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ascii="Arial" w:hAnsi="Arial" w:cs="Arial"/>
          <w:b/>
          <w:sz w:val="24"/>
          <w:szCs w:val="24"/>
        </w:rPr>
        <w:t xml:space="preserve">3GPP TSG-RAN WG4 Meeting # </w:t>
      </w:r>
      <w:r>
        <w:rPr>
          <w:rFonts w:hint="eastAsia" w:ascii="Arial" w:hAnsi="Arial" w:cs="Arial"/>
          <w:b/>
          <w:sz w:val="24"/>
          <w:szCs w:val="24"/>
        </w:rPr>
        <w:t>10</w:t>
      </w:r>
      <w:r>
        <w:rPr>
          <w:rFonts w:hint="eastAsia" w:ascii="Arial" w:hAnsi="Arial" w:cs="Arial"/>
          <w:b/>
          <w:sz w:val="24"/>
          <w:szCs w:val="24"/>
          <w:lang w:val="en-US" w:eastAsia="zh-CN"/>
        </w:rPr>
        <w:t>7</w:t>
      </w:r>
      <w:r>
        <w:rPr>
          <w:rFonts w:hint="eastAsia" w:ascii="Arial" w:hAnsi="Arial" w:cs="Arial"/>
          <w:b/>
          <w:color w:val="FF0000"/>
          <w:sz w:val="24"/>
          <w:szCs w:val="24"/>
        </w:rPr>
        <w:t xml:space="preserve"> </w:t>
      </w:r>
      <w:r>
        <w:rPr>
          <w:rFonts w:hint="eastAsia" w:ascii="Arial" w:hAnsi="Arial" w:cs="Arial"/>
          <w:b/>
          <w:sz w:val="24"/>
          <w:szCs w:val="24"/>
        </w:rPr>
        <w:t xml:space="preserve">                              R4-2308418</w:t>
      </w:r>
    </w:p>
    <w:bookmarkEnd w:id="2"/>
    <w:p>
      <w:pPr>
        <w:pStyle w:val="15"/>
        <w:widowControl w:val="0"/>
        <w:tabs>
          <w:tab w:val="right" w:pos="10440"/>
          <w:tab w:val="right" w:pos="13323"/>
          <w:tab w:val="clear" w:pos="4680"/>
          <w:tab w:val="clear" w:pos="9360"/>
        </w:tabs>
        <w:spacing w:beforeLines="0" w:afterLines="0"/>
        <w:outlineLvl w:val="0"/>
        <w:rPr>
          <w:rFonts w:ascii="Arial" w:hAnsi="Arial" w:cs="Arial"/>
          <w:b/>
          <w:sz w:val="24"/>
          <w:szCs w:val="24"/>
        </w:rPr>
      </w:pPr>
      <w:r>
        <w:rPr>
          <w:rFonts w:ascii="Arial" w:hAnsi="Arial" w:eastAsia="宋体" w:cs="Arial"/>
          <w:b/>
          <w:sz w:val="24"/>
          <w:szCs w:val="24"/>
          <w:lang w:eastAsia="zh-CN"/>
        </w:rPr>
        <w:t>Incheon, KR, May 22 – May 26, 2023</w:t>
      </w:r>
    </w:p>
    <w:p>
      <w:pPr>
        <w:pStyle w:val="14"/>
        <w:widowControl w:val="0"/>
        <w:spacing w:before="120" w:after="120"/>
        <w:jc w:val="both"/>
        <w:rPr>
          <w:b/>
          <w:i/>
          <w:sz w:val="24"/>
        </w:rPr>
      </w:pPr>
    </w:p>
    <w:p>
      <w:pPr>
        <w:widowControl w:val="0"/>
        <w:tabs>
          <w:tab w:val="left" w:pos="1985"/>
        </w:tabs>
        <w:spacing w:before="120" w:after="120" w:line="240" w:lineRule="auto"/>
        <w:outlineLvl w:val="0"/>
        <w:rPr>
          <w:rStyle w:val="59"/>
          <w:b/>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ATG scenarios</w:t>
      </w:r>
    </w:p>
    <w:p>
      <w:pPr>
        <w:widowControl w:val="0"/>
        <w:tabs>
          <w:tab w:val="left" w:pos="1985"/>
        </w:tabs>
        <w:spacing w:before="120" w:after="120"/>
        <w:outlineLvl w:val="0"/>
        <w:rPr>
          <w:rStyle w:val="59"/>
          <w:b/>
        </w:rPr>
      </w:pPr>
      <w:r>
        <w:rPr>
          <w:rStyle w:val="59"/>
          <w:rFonts w:hint="eastAsia"/>
          <w:b/>
        </w:rPr>
        <w:t xml:space="preserve">Source: </w:t>
      </w:r>
      <w:r>
        <w:rPr>
          <w:rStyle w:val="59"/>
          <w:rFonts w:hint="eastAsia"/>
          <w:b/>
        </w:rPr>
        <w:tab/>
      </w:r>
      <w:r>
        <w:rPr>
          <w:rStyle w:val="59"/>
          <w:rFonts w:hint="eastAsia"/>
          <w:b/>
        </w:rPr>
        <w:t>ZTE Corporation</w:t>
      </w:r>
    </w:p>
    <w:p>
      <w:pPr>
        <w:widowControl w:val="0"/>
        <w:tabs>
          <w:tab w:val="left" w:pos="1985"/>
        </w:tabs>
        <w:spacing w:before="120" w:after="120"/>
        <w:outlineLvl w:val="0"/>
        <w:rPr>
          <w:rStyle w:val="59"/>
          <w:rFonts w:hint="default" w:eastAsia="宋体"/>
          <w:b/>
          <w:lang w:val="en-US" w:eastAsia="zh-CN"/>
        </w:rPr>
      </w:pPr>
      <w:r>
        <w:rPr>
          <w:rStyle w:val="59"/>
          <w:rFonts w:hint="eastAsia"/>
          <w:b/>
          <w:lang w:val="pt-BR"/>
        </w:rPr>
        <w:t>Agenda item:</w:t>
      </w:r>
      <w:r>
        <w:rPr>
          <w:rStyle w:val="59"/>
          <w:rFonts w:hint="eastAsia"/>
          <w:b/>
          <w:lang w:val="pt-BR"/>
        </w:rPr>
        <w:tab/>
      </w:r>
      <w:r>
        <w:rPr>
          <w:rStyle w:val="59"/>
          <w:rFonts w:hint="eastAsia"/>
          <w:b/>
          <w:color w:val="auto"/>
          <w:lang w:val="en-US" w:eastAsia="zh-CN"/>
        </w:rPr>
        <w:t>8</w:t>
      </w:r>
      <w:r>
        <w:rPr>
          <w:rStyle w:val="59"/>
          <w:rFonts w:hint="eastAsia"/>
          <w:b/>
          <w:color w:val="auto"/>
        </w:rPr>
        <w:t>.</w:t>
      </w:r>
      <w:r>
        <w:rPr>
          <w:rStyle w:val="59"/>
          <w:rFonts w:hint="eastAsia"/>
          <w:b/>
          <w:color w:val="auto"/>
          <w:lang w:val="en-US" w:eastAsia="zh-CN"/>
        </w:rPr>
        <w:t>14</w:t>
      </w:r>
      <w:r>
        <w:rPr>
          <w:rStyle w:val="59"/>
          <w:rFonts w:hint="eastAsia"/>
          <w:b/>
          <w:color w:val="auto"/>
        </w:rPr>
        <w:t>.</w:t>
      </w:r>
      <w:r>
        <w:rPr>
          <w:rStyle w:val="59"/>
          <w:rFonts w:hint="eastAsia"/>
          <w:b/>
          <w:color w:val="auto"/>
          <w:lang w:val="en-US" w:eastAsia="zh-CN"/>
        </w:rPr>
        <w:t>5.1</w:t>
      </w:r>
    </w:p>
    <w:p>
      <w:pPr>
        <w:widowControl w:val="0"/>
        <w:tabs>
          <w:tab w:val="left" w:pos="1985"/>
        </w:tabs>
        <w:spacing w:before="120" w:after="120"/>
        <w:outlineLvl w:val="0"/>
        <w:rPr>
          <w:rStyle w:val="59"/>
          <w:b/>
          <w:lang w:val="pt-BR"/>
        </w:rPr>
      </w:pPr>
      <w:r>
        <w:rPr>
          <w:rStyle w:val="59"/>
          <w:rFonts w:hint="eastAsia"/>
          <w:b/>
          <w:lang w:val="pt-BR"/>
        </w:rPr>
        <w:t>Document for:</w:t>
      </w:r>
      <w:r>
        <w:rPr>
          <w:rStyle w:val="59"/>
          <w:rFonts w:hint="eastAsia"/>
          <w:b/>
          <w:lang w:val="pt-BR"/>
        </w:rPr>
        <w:tab/>
      </w:r>
      <w:r>
        <w:rPr>
          <w:rStyle w:val="59"/>
          <w:rFonts w:hint="eastAsia"/>
          <w:b/>
        </w:rPr>
        <w:t>Approval</w:t>
      </w:r>
    </w:p>
    <w:p>
      <w:pPr>
        <w:keepNext/>
        <w:keepLines/>
        <w:widowControl w:val="0"/>
        <w:pBdr>
          <w:top w:val="single" w:color="auto" w:sz="12" w:space="3"/>
        </w:pBdr>
        <w:spacing w:beforeLines="0" w:afterLines="0"/>
        <w:jc w:val="left"/>
        <w:outlineLvl w:val="0"/>
        <w:rPr>
          <w:i/>
          <w:iCs/>
        </w:rPr>
      </w:pPr>
      <w:r>
        <w:rPr>
          <w:b/>
          <w:kern w:val="0"/>
          <w:sz w:val="24"/>
          <w:szCs w:val="24"/>
        </w:rPr>
        <w:t>1 Introduction</w:t>
      </w:r>
      <w:bookmarkStart w:id="3" w:name="OLE_LINK25"/>
    </w:p>
    <w:p>
      <w:pPr>
        <w:spacing w:after="120"/>
        <w:rPr>
          <w:rFonts w:hint="eastAsia"/>
          <w:lang w:val="en-US" w:eastAsia="zh-CN"/>
        </w:rPr>
      </w:pPr>
      <w:r>
        <w:rPr>
          <w:rFonts w:hint="eastAsia"/>
          <w:lang w:val="en-US" w:eastAsia="zh-CN"/>
        </w:rPr>
        <w:t>In RAN#96e meeting</w:t>
      </w:r>
      <w:r>
        <w:rPr>
          <w:rFonts w:hint="eastAsia"/>
          <w:vertAlign w:val="superscript"/>
          <w:lang w:val="en-US" w:eastAsia="zh-CN"/>
        </w:rPr>
        <w:t>[1]</w:t>
      </w:r>
      <w:r>
        <w:rPr>
          <w:rFonts w:hint="eastAsia"/>
          <w:lang w:val="en-US" w:eastAsia="zh-CN"/>
        </w:rPr>
        <w:t xml:space="preserve">, the revised work item on Air-to-ground network for NR was approved as one of Rel-18 RAN4 package. </w:t>
      </w:r>
    </w:p>
    <w:p>
      <w:pPr>
        <w:spacing w:after="120"/>
        <w:rPr>
          <w:rFonts w:hint="default" w:cs="Times New Roman"/>
          <w:lang w:val="en-US" w:eastAsia="zh-CN"/>
        </w:rPr>
      </w:pPr>
      <w:r>
        <w:rPr>
          <w:rFonts w:hint="eastAsia"/>
          <w:lang w:val="en-US" w:eastAsia="zh-CN"/>
        </w:rPr>
        <w:t>During the last RAN4 meeting, some conclusions has been reached for ATG scenarios and deployment</w:t>
      </w:r>
      <w:r>
        <w:rPr>
          <w:rFonts w:hint="eastAsia" w:cs="Times New Roman"/>
          <w:lang w:val="en-US" w:eastAsia="zh-CN"/>
        </w:rPr>
        <w:t xml:space="preserve"> which are listed below</w:t>
      </w:r>
      <w:r>
        <w:rPr>
          <w:rFonts w:hint="eastAsia" w:cs="Times New Roman"/>
          <w:vertAlign w:val="superscript"/>
          <w:lang w:val="en-US" w:eastAsia="zh-CN"/>
        </w:rPr>
        <w:t>[2]</w:t>
      </w:r>
      <w:r>
        <w:rPr>
          <w:rFonts w:hint="eastAsia" w:cs="Times New Roman"/>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sz w:val="21"/>
                <w:szCs w:val="21"/>
                <w:u w:val="single"/>
                <w:lang w:eastAsia="ko-KR"/>
              </w:rPr>
            </w:pPr>
            <w:r>
              <w:rPr>
                <w:b/>
                <w:sz w:val="21"/>
                <w:szCs w:val="21"/>
                <w:u w:val="single"/>
                <w:lang w:eastAsia="ko-KR"/>
              </w:rPr>
              <w:t>Issue 1-1: Scenario</w:t>
            </w:r>
          </w:p>
          <w:p>
            <w:pPr>
              <w:overflowPunct w:val="0"/>
              <w:autoSpaceDE w:val="0"/>
              <w:autoSpaceDN w:val="0"/>
              <w:adjustRightInd w:val="0"/>
              <w:spacing w:after="120"/>
              <w:textAlignment w:val="baseline"/>
              <w:rPr>
                <w:rFonts w:eastAsia="宋体"/>
                <w:b/>
                <w:bCs/>
                <w:sz w:val="21"/>
                <w:szCs w:val="21"/>
              </w:rPr>
            </w:pPr>
            <w:r>
              <w:rPr>
                <w:rFonts w:eastAsia="宋体"/>
                <w:b/>
                <w:bCs/>
                <w:sz w:val="21"/>
                <w:szCs w:val="21"/>
              </w:rPr>
              <w:t>Agreement:</w:t>
            </w:r>
          </w:p>
          <w:p>
            <w:pPr>
              <w:pStyle w:val="32"/>
              <w:numPr>
                <w:ilvl w:val="0"/>
                <w:numId w:val="7"/>
              </w:numPr>
              <w:overflowPunct w:val="0"/>
              <w:autoSpaceDE w:val="0"/>
              <w:autoSpaceDN w:val="0"/>
              <w:adjustRightInd w:val="0"/>
              <w:spacing w:after="120"/>
              <w:ind w:firstLineChars="0"/>
              <w:textAlignment w:val="baseline"/>
              <w:rPr>
                <w:rFonts w:eastAsia="宋体"/>
                <w:sz w:val="21"/>
                <w:szCs w:val="21"/>
              </w:rPr>
            </w:pPr>
            <w:r>
              <w:rPr>
                <w:rFonts w:eastAsia="宋体"/>
                <w:sz w:val="21"/>
                <w:szCs w:val="21"/>
              </w:rPr>
              <w:t xml:space="preserve">Focus on </w:t>
            </w:r>
            <w:r>
              <w:rPr>
                <w:rFonts w:eastAsia="宋体"/>
                <w:sz w:val="21"/>
                <w:szCs w:val="21"/>
                <w:highlight w:val="none"/>
              </w:rPr>
              <w:t>ATG deployment</w:t>
            </w:r>
            <w:r>
              <w:rPr>
                <w:rFonts w:eastAsia="宋体"/>
                <w:sz w:val="21"/>
                <w:szCs w:val="21"/>
              </w:rPr>
              <w:t xml:space="preserve"> scenario which aligned with co-existence session, other scenarios (e.g., the scenario with large Doppler jumping in an ATG cell)  can be considered in the future enhancement when needed.</w:t>
            </w:r>
          </w:p>
          <w:p>
            <w:pPr>
              <w:overflowPunct w:val="0"/>
              <w:autoSpaceDE w:val="0"/>
              <w:autoSpaceDN w:val="0"/>
              <w:adjustRightInd w:val="0"/>
              <w:spacing w:after="180"/>
              <w:textAlignment w:val="baseline"/>
              <w:rPr>
                <w:b/>
                <w:sz w:val="21"/>
                <w:szCs w:val="21"/>
                <w:u w:val="single"/>
                <w:lang w:eastAsia="ko-KR"/>
              </w:rPr>
            </w:pPr>
          </w:p>
          <w:p>
            <w:pPr>
              <w:overflowPunct w:val="0"/>
              <w:autoSpaceDE w:val="0"/>
              <w:autoSpaceDN w:val="0"/>
              <w:adjustRightInd w:val="0"/>
              <w:spacing w:after="180"/>
              <w:textAlignment w:val="baseline"/>
              <w:rPr>
                <w:rFonts w:eastAsia="宋体"/>
                <w:b/>
                <w:sz w:val="21"/>
                <w:szCs w:val="21"/>
                <w:u w:val="single"/>
                <w:lang w:eastAsia="ko-KR"/>
              </w:rPr>
            </w:pPr>
            <w:r>
              <w:rPr>
                <w:b/>
                <w:sz w:val="21"/>
                <w:szCs w:val="21"/>
                <w:u w:val="single"/>
                <w:lang w:eastAsia="ko-KR"/>
              </w:rPr>
              <w:t>Issue 1-2: UE assumption</w:t>
            </w:r>
          </w:p>
          <w:p>
            <w:pPr>
              <w:overflowPunct w:val="0"/>
              <w:autoSpaceDE w:val="0"/>
              <w:autoSpaceDN w:val="0"/>
              <w:adjustRightInd w:val="0"/>
              <w:spacing w:after="180"/>
              <w:textAlignment w:val="baseline"/>
              <w:rPr>
                <w:rFonts w:eastAsiaTheme="minorEastAsia"/>
                <w:b/>
                <w:bCs/>
                <w:iCs/>
                <w:sz w:val="21"/>
                <w:szCs w:val="21"/>
              </w:rPr>
            </w:pPr>
            <w:r>
              <w:rPr>
                <w:rFonts w:eastAsiaTheme="minorEastAsia"/>
                <w:b/>
                <w:bCs/>
                <w:iCs/>
                <w:sz w:val="21"/>
                <w:szCs w:val="21"/>
              </w:rPr>
              <w:t>Tentative agreements:</w:t>
            </w:r>
          </w:p>
          <w:p>
            <w:pPr>
              <w:pStyle w:val="32"/>
              <w:numPr>
                <w:ilvl w:val="0"/>
                <w:numId w:val="7"/>
              </w:numPr>
              <w:overflowPunct w:val="0"/>
              <w:autoSpaceDE w:val="0"/>
              <w:autoSpaceDN w:val="0"/>
              <w:adjustRightInd w:val="0"/>
              <w:spacing w:after="120"/>
              <w:ind w:firstLineChars="0"/>
              <w:textAlignment w:val="baseline"/>
              <w:rPr>
                <w:rFonts w:eastAsia="Yu Mincho"/>
                <w:sz w:val="21"/>
                <w:szCs w:val="21"/>
              </w:rPr>
            </w:pPr>
            <w:r>
              <w:rPr>
                <w:rFonts w:eastAsia="Yu Mincho"/>
                <w:sz w:val="21"/>
                <w:szCs w:val="21"/>
              </w:rPr>
              <w:t xml:space="preserve">Take ATG UE pre-compensation on UL frequency shift and UL timing shift for ATG demodulation as baseline. </w:t>
            </w:r>
          </w:p>
          <w:p>
            <w:pPr>
              <w:pStyle w:val="32"/>
              <w:numPr>
                <w:ilvl w:val="0"/>
                <w:numId w:val="7"/>
              </w:numPr>
              <w:overflowPunct w:val="0"/>
              <w:autoSpaceDE w:val="0"/>
              <w:autoSpaceDN w:val="0"/>
              <w:adjustRightInd w:val="0"/>
              <w:spacing w:after="120"/>
              <w:ind w:firstLineChars="0"/>
              <w:textAlignment w:val="baseline"/>
              <w:rPr>
                <w:rFonts w:eastAsia="Yu Mincho"/>
                <w:sz w:val="21"/>
                <w:szCs w:val="21"/>
              </w:rPr>
            </w:pPr>
            <w:r>
              <w:rPr>
                <w:rFonts w:eastAsia="Yu Mincho"/>
                <w:sz w:val="21"/>
                <w:szCs w:val="21"/>
              </w:rPr>
              <w:t xml:space="preserve">Take ATG UE </w:t>
            </w:r>
            <w:r>
              <w:rPr>
                <w:rFonts w:eastAsia="Yu Mincho"/>
                <w:sz w:val="21"/>
                <w:szCs w:val="21"/>
                <w:highlight w:val="none"/>
              </w:rPr>
              <w:t>pre-compensation</w:t>
            </w:r>
            <w:r>
              <w:rPr>
                <w:rFonts w:eastAsia="Yu Mincho"/>
                <w:sz w:val="21"/>
                <w:szCs w:val="21"/>
              </w:rPr>
              <w:t xml:space="preserve"> on DL frequency shift for ATG demodulation as baseline.</w:t>
            </w:r>
          </w:p>
          <w:p>
            <w:pPr>
              <w:overflowPunct w:val="0"/>
              <w:autoSpaceDE w:val="0"/>
              <w:autoSpaceDN w:val="0"/>
              <w:adjustRightInd w:val="0"/>
              <w:spacing w:after="180"/>
              <w:textAlignment w:val="baseline"/>
              <w:rPr>
                <w:b/>
                <w:sz w:val="21"/>
                <w:szCs w:val="21"/>
                <w:u w:val="single"/>
                <w:lang w:eastAsia="ko-KR"/>
              </w:rPr>
            </w:pPr>
          </w:p>
          <w:p>
            <w:pPr>
              <w:overflowPunct w:val="0"/>
              <w:autoSpaceDE w:val="0"/>
              <w:autoSpaceDN w:val="0"/>
              <w:adjustRightInd w:val="0"/>
              <w:spacing w:after="180"/>
              <w:textAlignment w:val="baseline"/>
              <w:rPr>
                <w:rFonts w:eastAsia="宋体"/>
                <w:b/>
                <w:sz w:val="21"/>
                <w:szCs w:val="21"/>
                <w:u w:val="single"/>
                <w:lang w:val="en-GB" w:eastAsia="ko-KR"/>
              </w:rPr>
            </w:pPr>
            <w:r>
              <w:rPr>
                <w:b/>
                <w:sz w:val="21"/>
                <w:szCs w:val="21"/>
                <w:u w:val="single"/>
                <w:lang w:eastAsia="ko-KR"/>
              </w:rPr>
              <w:t>Issue 1-3-1: Channel model</w:t>
            </w:r>
          </w:p>
          <w:p>
            <w:pPr>
              <w:overflowPunct w:val="0"/>
              <w:autoSpaceDE w:val="0"/>
              <w:autoSpaceDN w:val="0"/>
              <w:adjustRightInd w:val="0"/>
              <w:spacing w:after="120"/>
              <w:textAlignment w:val="baseline"/>
              <w:rPr>
                <w:rFonts w:eastAsia="宋体"/>
                <w:b/>
                <w:bCs/>
                <w:sz w:val="21"/>
                <w:szCs w:val="21"/>
              </w:rPr>
            </w:pPr>
            <w:r>
              <w:rPr>
                <w:rFonts w:eastAsia="宋体"/>
                <w:b/>
                <w:bCs/>
                <w:sz w:val="21"/>
                <w:szCs w:val="21"/>
              </w:rPr>
              <w:t>Agreement:</w:t>
            </w:r>
          </w:p>
          <w:p>
            <w:pPr>
              <w:pStyle w:val="32"/>
              <w:numPr>
                <w:ilvl w:val="0"/>
                <w:numId w:val="7"/>
              </w:numPr>
              <w:overflowPunct w:val="0"/>
              <w:autoSpaceDE w:val="0"/>
              <w:autoSpaceDN w:val="0"/>
              <w:adjustRightInd w:val="0"/>
              <w:spacing w:after="120"/>
              <w:ind w:firstLineChars="0"/>
              <w:textAlignment w:val="baseline"/>
              <w:rPr>
                <w:rFonts w:eastAsia="宋体"/>
                <w:sz w:val="21"/>
                <w:szCs w:val="21"/>
              </w:rPr>
            </w:pPr>
            <w:r>
              <w:rPr>
                <w:rFonts w:eastAsia="宋体"/>
                <w:sz w:val="21"/>
                <w:szCs w:val="21"/>
              </w:rPr>
              <w:t xml:space="preserve">At least single path </w:t>
            </w:r>
            <w:r>
              <w:rPr>
                <w:rFonts w:eastAsia="宋体"/>
                <w:sz w:val="21"/>
                <w:szCs w:val="21"/>
                <w:highlight w:val="none"/>
                <w:shd w:val="clear"/>
              </w:rPr>
              <w:t xml:space="preserve">AWGN </w:t>
            </w:r>
            <w:r>
              <w:rPr>
                <w:rFonts w:eastAsia="宋体"/>
                <w:sz w:val="21"/>
                <w:szCs w:val="21"/>
              </w:rPr>
              <w:t>channel with doppler</w:t>
            </w:r>
          </w:p>
          <w:p>
            <w:pPr>
              <w:overflowPunct w:val="0"/>
              <w:autoSpaceDE w:val="0"/>
              <w:autoSpaceDN w:val="0"/>
              <w:adjustRightInd w:val="0"/>
              <w:spacing w:after="180"/>
              <w:textAlignment w:val="baseline"/>
              <w:rPr>
                <w:b/>
                <w:sz w:val="21"/>
                <w:szCs w:val="21"/>
                <w:u w:val="single"/>
                <w:lang w:eastAsia="ko-KR"/>
              </w:rPr>
            </w:pPr>
          </w:p>
          <w:p>
            <w:pPr>
              <w:overflowPunct w:val="0"/>
              <w:autoSpaceDE w:val="0"/>
              <w:autoSpaceDN w:val="0"/>
              <w:adjustRightInd w:val="0"/>
              <w:spacing w:after="180"/>
              <w:textAlignment w:val="baseline"/>
              <w:rPr>
                <w:b/>
                <w:sz w:val="21"/>
                <w:szCs w:val="21"/>
                <w:u w:val="single"/>
                <w:lang w:eastAsia="ko-KR"/>
              </w:rPr>
            </w:pPr>
            <w:r>
              <w:rPr>
                <w:b/>
                <w:sz w:val="21"/>
                <w:szCs w:val="21"/>
                <w:u w:val="single"/>
                <w:lang w:eastAsia="ko-KR"/>
              </w:rPr>
              <w:t>Issue 1-3-2: Doppler shift assumption:</w:t>
            </w:r>
          </w:p>
          <w:p>
            <w:pPr>
              <w:overflowPunct w:val="0"/>
              <w:autoSpaceDE w:val="0"/>
              <w:autoSpaceDN w:val="0"/>
              <w:adjustRightInd w:val="0"/>
              <w:spacing w:after="120"/>
              <w:textAlignment w:val="baseline"/>
              <w:rPr>
                <w:rFonts w:eastAsia="宋体"/>
                <w:b/>
                <w:bCs/>
                <w:sz w:val="21"/>
                <w:szCs w:val="21"/>
              </w:rPr>
            </w:pPr>
            <w:r>
              <w:rPr>
                <w:rFonts w:eastAsia="宋体"/>
                <w:b/>
                <w:bCs/>
                <w:sz w:val="21"/>
                <w:szCs w:val="21"/>
              </w:rPr>
              <w:t>Agreement from GTW:</w:t>
            </w:r>
          </w:p>
          <w:p>
            <w:pPr>
              <w:pStyle w:val="32"/>
              <w:numPr>
                <w:ilvl w:val="0"/>
                <w:numId w:val="8"/>
              </w:numPr>
              <w:overflowPunct w:val="0"/>
              <w:autoSpaceDE w:val="0"/>
              <w:autoSpaceDN w:val="0"/>
              <w:adjustRightInd w:val="0"/>
              <w:spacing w:after="120"/>
              <w:ind w:firstLineChars="0"/>
              <w:textAlignment w:val="baseline"/>
              <w:rPr>
                <w:rFonts w:eastAsia="MS Mincho"/>
                <w:sz w:val="21"/>
                <w:szCs w:val="21"/>
                <w:lang w:eastAsia="en-US"/>
              </w:rPr>
            </w:pPr>
            <w:r>
              <w:rPr>
                <w:sz w:val="21"/>
                <w:szCs w:val="21"/>
              </w:rPr>
              <w:t>Align with RF session agreement on frequency error requirements with below values as starting point</w:t>
            </w:r>
          </w:p>
          <w:p>
            <w:pPr>
              <w:pStyle w:val="32"/>
              <w:numPr>
                <w:ilvl w:val="1"/>
                <w:numId w:val="9"/>
              </w:numPr>
              <w:overflowPunct w:val="0"/>
              <w:autoSpaceDE w:val="0"/>
              <w:autoSpaceDN w:val="0"/>
              <w:adjustRightInd w:val="0"/>
              <w:spacing w:after="120"/>
              <w:ind w:firstLineChars="0"/>
              <w:textAlignment w:val="baseline"/>
              <w:rPr>
                <w:sz w:val="21"/>
                <w:szCs w:val="21"/>
              </w:rPr>
            </w:pPr>
            <w:r>
              <w:rPr>
                <w:sz w:val="21"/>
                <w:szCs w:val="21"/>
              </w:rPr>
              <w:t>For FDD channel model, set Doppler as [220Hz]</w:t>
            </w:r>
          </w:p>
          <w:p>
            <w:pPr>
              <w:pStyle w:val="32"/>
              <w:numPr>
                <w:ilvl w:val="1"/>
                <w:numId w:val="9"/>
              </w:numPr>
              <w:overflowPunct w:val="0"/>
              <w:autoSpaceDE w:val="0"/>
              <w:autoSpaceDN w:val="0"/>
              <w:adjustRightInd w:val="0"/>
              <w:spacing w:after="120"/>
              <w:ind w:firstLineChars="0"/>
              <w:textAlignment w:val="baseline"/>
              <w:rPr>
                <w:sz w:val="21"/>
                <w:szCs w:val="21"/>
              </w:rPr>
            </w:pPr>
            <w:r>
              <w:rPr>
                <w:sz w:val="21"/>
                <w:szCs w:val="21"/>
              </w:rPr>
              <w:t xml:space="preserve">For TDD channel model, set Doppler as [400/500Hz]. </w:t>
            </w:r>
          </w:p>
          <w:p>
            <w:pPr>
              <w:overflowPunct w:val="0"/>
              <w:autoSpaceDE w:val="0"/>
              <w:autoSpaceDN w:val="0"/>
              <w:adjustRightInd w:val="0"/>
              <w:spacing w:after="120"/>
              <w:textAlignment w:val="baseline"/>
              <w:rPr>
                <w:rFonts w:eastAsia="宋体"/>
                <w:b/>
                <w:bCs/>
                <w:sz w:val="21"/>
                <w:szCs w:val="21"/>
              </w:rPr>
            </w:pPr>
            <w:r>
              <w:rPr>
                <w:rFonts w:eastAsia="宋体"/>
                <w:b/>
                <w:bCs/>
                <w:sz w:val="21"/>
                <w:szCs w:val="21"/>
              </w:rPr>
              <w:t>FFS:</w:t>
            </w:r>
          </w:p>
          <w:p>
            <w:pPr>
              <w:pStyle w:val="32"/>
              <w:numPr>
                <w:ilvl w:val="0"/>
                <w:numId w:val="7"/>
              </w:numPr>
              <w:overflowPunct w:val="0"/>
              <w:autoSpaceDE w:val="0"/>
              <w:autoSpaceDN w:val="0"/>
              <w:adjustRightInd w:val="0"/>
              <w:spacing w:after="120"/>
              <w:ind w:firstLineChars="0"/>
              <w:textAlignment w:val="baseline"/>
              <w:rPr>
                <w:rFonts w:eastAsia="宋体"/>
                <w:sz w:val="21"/>
                <w:szCs w:val="21"/>
              </w:rPr>
            </w:pPr>
            <w:r>
              <w:rPr>
                <w:rFonts w:eastAsia="宋体"/>
                <w:sz w:val="21"/>
                <w:szCs w:val="21"/>
              </w:rPr>
              <w:t xml:space="preserve">For FDD channel model, </w:t>
            </w:r>
          </w:p>
          <w:p>
            <w:pPr>
              <w:pStyle w:val="32"/>
              <w:numPr>
                <w:ilvl w:val="1"/>
                <w:numId w:val="7"/>
              </w:numPr>
              <w:overflowPunct w:val="0"/>
              <w:autoSpaceDE w:val="0"/>
              <w:autoSpaceDN w:val="0"/>
              <w:adjustRightInd w:val="0"/>
              <w:spacing w:after="120"/>
              <w:ind w:firstLineChars="0"/>
              <w:textAlignment w:val="baseline"/>
              <w:rPr>
                <w:rFonts w:eastAsia="宋体"/>
                <w:sz w:val="21"/>
                <w:szCs w:val="21"/>
              </w:rPr>
            </w:pPr>
            <w:r>
              <w:rPr>
                <w:rFonts w:eastAsia="宋体"/>
                <w:sz w:val="21"/>
                <w:szCs w:val="21"/>
              </w:rPr>
              <w:t>Option 1: set Doppler as 220Hz</w:t>
            </w:r>
          </w:p>
          <w:p>
            <w:pPr>
              <w:pStyle w:val="32"/>
              <w:numPr>
                <w:ilvl w:val="1"/>
                <w:numId w:val="7"/>
              </w:numPr>
              <w:overflowPunct w:val="0"/>
              <w:autoSpaceDE w:val="0"/>
              <w:autoSpaceDN w:val="0"/>
              <w:adjustRightInd w:val="0"/>
              <w:spacing w:after="120"/>
              <w:ind w:firstLineChars="0"/>
              <w:textAlignment w:val="baseline"/>
              <w:rPr>
                <w:rFonts w:eastAsia="宋体"/>
                <w:sz w:val="21"/>
                <w:szCs w:val="21"/>
              </w:rPr>
            </w:pPr>
            <w:r>
              <w:rPr>
                <w:rFonts w:hint="eastAsia" w:eastAsia="宋体"/>
                <w:sz w:val="21"/>
                <w:szCs w:val="21"/>
              </w:rPr>
              <w:t>O</w:t>
            </w:r>
            <w:r>
              <w:rPr>
                <w:rFonts w:eastAsia="宋体"/>
                <w:sz w:val="21"/>
                <w:szCs w:val="21"/>
              </w:rPr>
              <w:t>ption 2: Set Doppler as 200Hz for UL, 220Hz f</w:t>
            </w:r>
            <w:bookmarkStart w:id="11" w:name="_GoBack"/>
            <w:bookmarkEnd w:id="11"/>
            <w:r>
              <w:rPr>
                <w:rFonts w:eastAsia="宋体"/>
                <w:sz w:val="21"/>
                <w:szCs w:val="21"/>
              </w:rPr>
              <w:t xml:space="preserve">or DL </w:t>
            </w:r>
          </w:p>
          <w:p>
            <w:pPr>
              <w:pStyle w:val="32"/>
              <w:numPr>
                <w:ilvl w:val="0"/>
                <w:numId w:val="7"/>
              </w:numPr>
              <w:overflowPunct w:val="0"/>
              <w:autoSpaceDE w:val="0"/>
              <w:autoSpaceDN w:val="0"/>
              <w:adjustRightInd w:val="0"/>
              <w:spacing w:after="120"/>
              <w:ind w:firstLineChars="0"/>
              <w:textAlignment w:val="baseline"/>
              <w:rPr>
                <w:rFonts w:eastAsia="宋体"/>
                <w:sz w:val="21"/>
                <w:szCs w:val="21"/>
              </w:rPr>
            </w:pPr>
            <w:r>
              <w:rPr>
                <w:rFonts w:eastAsia="宋体"/>
                <w:sz w:val="21"/>
                <w:szCs w:val="21"/>
              </w:rPr>
              <w:t>For TDD channel model:</w:t>
            </w:r>
          </w:p>
          <w:p>
            <w:pPr>
              <w:pStyle w:val="32"/>
              <w:numPr>
                <w:ilvl w:val="1"/>
                <w:numId w:val="7"/>
              </w:numPr>
              <w:overflowPunct w:val="0"/>
              <w:autoSpaceDE w:val="0"/>
              <w:autoSpaceDN w:val="0"/>
              <w:adjustRightInd w:val="0"/>
              <w:spacing w:after="120"/>
              <w:ind w:firstLineChars="0"/>
              <w:textAlignment w:val="baseline"/>
              <w:rPr>
                <w:rFonts w:eastAsia="宋体"/>
                <w:sz w:val="21"/>
                <w:szCs w:val="21"/>
              </w:rPr>
            </w:pPr>
            <w:r>
              <w:rPr>
                <w:rFonts w:eastAsia="宋体"/>
                <w:sz w:val="21"/>
                <w:szCs w:val="21"/>
              </w:rPr>
              <w:t xml:space="preserve">Option 1: set Doppler as 400Hz. </w:t>
            </w:r>
          </w:p>
          <w:p>
            <w:pPr>
              <w:pStyle w:val="32"/>
              <w:numPr>
                <w:ilvl w:val="1"/>
                <w:numId w:val="7"/>
              </w:numPr>
              <w:overflowPunct w:val="0"/>
              <w:autoSpaceDE w:val="0"/>
              <w:autoSpaceDN w:val="0"/>
              <w:adjustRightInd w:val="0"/>
              <w:spacing w:after="120"/>
              <w:ind w:firstLineChars="0"/>
              <w:textAlignment w:val="baseline"/>
              <w:rPr>
                <w:lang w:val="en-US"/>
              </w:rPr>
            </w:pPr>
            <w:r>
              <w:rPr>
                <w:rFonts w:eastAsia="宋体"/>
                <w:sz w:val="21"/>
                <w:szCs w:val="21"/>
              </w:rPr>
              <w:t xml:space="preserve">Option 2: set Doppler as 500Hz </w:t>
            </w:r>
          </w:p>
        </w:tc>
      </w:tr>
    </w:tbl>
    <w:p>
      <w:pPr>
        <w:widowControl w:val="0"/>
        <w:spacing w:before="120" w:beforeLines="0" w:after="120" w:afterLines="0" w:line="240" w:lineRule="auto"/>
        <w:jc w:val="left"/>
        <w:rPr>
          <w:rFonts w:hint="default" w:eastAsia="宋体"/>
          <w:kern w:val="0"/>
          <w:sz w:val="20"/>
          <w:lang w:val="en-US" w:eastAsia="zh-CN"/>
        </w:rPr>
      </w:pPr>
      <w:r>
        <w:rPr>
          <w:rFonts w:hint="eastAsia"/>
          <w:kern w:val="0"/>
          <w:sz w:val="20"/>
          <w:lang w:val="en-US" w:eastAsia="zh-CN"/>
        </w:rPr>
        <w:t xml:space="preserve">This contribution shares some views about Doppler shift assumption. </w:t>
      </w:r>
    </w:p>
    <w:bookmarkEnd w:id="3"/>
    <w:p>
      <w:pPr>
        <w:widowControl w:val="0"/>
        <w:pBdr>
          <w:top w:val="single" w:color="auto" w:sz="12" w:space="3"/>
        </w:pBdr>
        <w:spacing w:beforeLines="0" w:afterLines="0" w:line="240" w:lineRule="auto"/>
        <w:jc w:val="left"/>
        <w:outlineLvl w:val="0"/>
        <w:rPr>
          <w:b/>
          <w:kern w:val="0"/>
          <w:sz w:val="24"/>
          <w:szCs w:val="24"/>
        </w:rPr>
      </w:pPr>
      <w:r>
        <w:rPr>
          <w:b/>
          <w:kern w:val="0"/>
          <w:sz w:val="24"/>
          <w:szCs w:val="24"/>
        </w:rPr>
        <w:t>2</w:t>
      </w:r>
      <w:r>
        <w:rPr>
          <w:b/>
          <w:kern w:val="0"/>
          <w:sz w:val="24"/>
          <w:szCs w:val="24"/>
        </w:rPr>
        <w:tab/>
      </w:r>
      <w:r>
        <w:rPr>
          <w:b/>
          <w:kern w:val="0"/>
          <w:sz w:val="24"/>
          <w:szCs w:val="24"/>
        </w:rPr>
        <w:t>Discussion</w:t>
      </w:r>
    </w:p>
    <w:p>
      <w:pPr>
        <w:pStyle w:val="62"/>
        <w:keepLines w:val="0"/>
        <w:widowControl w:val="0"/>
        <w:spacing w:before="120" w:after="120"/>
        <w:ind w:left="0" w:firstLine="0"/>
        <w:rPr>
          <w:rFonts w:hint="default"/>
          <w:lang w:val="en-US" w:eastAsia="zh-CN"/>
        </w:rPr>
      </w:pPr>
      <w:bookmarkStart w:id="4" w:name="OLE_LINK6"/>
      <w:bookmarkStart w:id="5" w:name="OLE_LINK41"/>
      <w:bookmarkStart w:id="6" w:name="OLE_LINK23"/>
      <w:bookmarkStart w:id="7" w:name="OLE_LINK66"/>
      <w:r>
        <w:rPr>
          <w:rFonts w:hint="eastAsia"/>
          <w:lang w:val="en-US" w:eastAsia="zh-CN"/>
        </w:rPr>
        <w:t>With regard to scenario for ATG, the Doppler shift assumption for demodulation requirement is still FFS. The agreement reached in RAN4 #106 meeting clearly states that 0.1ppm Doppler shift is assumed as copied below</w:t>
      </w:r>
      <w:r>
        <w:rPr>
          <w:rFonts w:hint="eastAsia"/>
          <w:vertAlign w:val="superscript"/>
          <w:lang w:val="en-US" w:eastAsia="zh-CN"/>
        </w:rPr>
        <w:t>[3]</w:t>
      </w:r>
      <w:r>
        <w:rPr>
          <w:rFonts w:hint="eastAsia"/>
          <w:lang w:val="en-US" w:eastAsia="zh-C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eastAsiaTheme="minorEastAsia"/>
                <w:b/>
                <w:sz w:val="20"/>
                <w:szCs w:val="20"/>
                <w:u w:val="single"/>
              </w:rPr>
            </w:pPr>
            <w:r>
              <w:rPr>
                <w:b/>
                <w:sz w:val="20"/>
                <w:szCs w:val="20"/>
                <w:u w:val="single"/>
                <w:lang w:eastAsia="ko-KR"/>
              </w:rPr>
              <w:t xml:space="preserve">Issue </w:t>
            </w:r>
            <w:r>
              <w:rPr>
                <w:rFonts w:hint="eastAsia"/>
                <w:b/>
                <w:sz w:val="20"/>
                <w:szCs w:val="20"/>
                <w:u w:val="single"/>
                <w:lang w:val="en-US" w:eastAsia="zh-CN"/>
              </w:rPr>
              <w:t>2</w:t>
            </w:r>
            <w:r>
              <w:rPr>
                <w:b/>
                <w:sz w:val="20"/>
                <w:szCs w:val="20"/>
                <w:u w:val="single"/>
                <w:lang w:eastAsia="ko-KR"/>
              </w:rPr>
              <w:t>-1-3: Channel model</w:t>
            </w:r>
          </w:p>
          <w:p>
            <w:pPr>
              <w:overflowPunct w:val="0"/>
              <w:autoSpaceDE w:val="0"/>
              <w:autoSpaceDN w:val="0"/>
              <w:adjustRightInd w:val="0"/>
              <w:spacing w:after="180"/>
              <w:textAlignment w:val="baseline"/>
              <w:rPr>
                <w:rFonts w:eastAsiaTheme="minorEastAsia"/>
                <w:b/>
                <w:sz w:val="20"/>
                <w:szCs w:val="20"/>
              </w:rPr>
            </w:pPr>
            <w:r>
              <w:rPr>
                <w:rFonts w:hint="eastAsia" w:eastAsiaTheme="minorEastAsia"/>
                <w:b/>
                <w:sz w:val="20"/>
                <w:szCs w:val="20"/>
              </w:rPr>
              <w:t>Agreement:</w:t>
            </w:r>
          </w:p>
          <w:p>
            <w:pPr>
              <w:numPr>
                <w:ilvl w:val="0"/>
                <w:numId w:val="7"/>
              </w:numPr>
              <w:overflowPunct w:val="0"/>
              <w:autoSpaceDE w:val="0"/>
              <w:autoSpaceDN w:val="0"/>
              <w:adjustRightInd w:val="0"/>
              <w:spacing w:after="120"/>
              <w:textAlignment w:val="baseline"/>
              <w:rPr>
                <w:rFonts w:eastAsia="宋体"/>
                <w:sz w:val="20"/>
                <w:lang w:val="en-GB"/>
              </w:rPr>
            </w:pPr>
            <w:r>
              <w:rPr>
                <w:rFonts w:eastAsia="宋体"/>
                <w:sz w:val="20"/>
                <w:lang w:val="en-GB"/>
              </w:rPr>
              <w:t xml:space="preserve">Candidate channel models for ATG deployment: </w:t>
            </w:r>
          </w:p>
          <w:p>
            <w:pPr>
              <w:numPr>
                <w:ilvl w:val="1"/>
                <w:numId w:val="7"/>
              </w:numPr>
              <w:overflowPunct w:val="0"/>
              <w:autoSpaceDE w:val="0"/>
              <w:autoSpaceDN w:val="0"/>
              <w:adjustRightInd w:val="0"/>
              <w:spacing w:after="120"/>
              <w:textAlignment w:val="baseline"/>
              <w:rPr>
                <w:rFonts w:eastAsia="宋体"/>
                <w:sz w:val="20"/>
                <w:highlight w:val="none"/>
                <w:lang w:val="en-GB"/>
              </w:rPr>
            </w:pPr>
            <w:r>
              <w:rPr>
                <w:rFonts w:eastAsia="宋体"/>
                <w:sz w:val="20"/>
                <w:lang w:val="en-GB"/>
              </w:rPr>
              <w:t xml:space="preserve">Option 1: </w:t>
            </w:r>
            <w:r>
              <w:rPr>
                <w:rFonts w:eastAsia="宋体"/>
                <w:sz w:val="20"/>
                <w:highlight w:val="none"/>
                <w:lang w:val="en-GB"/>
              </w:rPr>
              <w:t xml:space="preserve">Single path AWGN channel </w:t>
            </w:r>
          </w:p>
          <w:p>
            <w:pPr>
              <w:numPr>
                <w:ilvl w:val="1"/>
                <w:numId w:val="7"/>
              </w:numPr>
              <w:overflowPunct w:val="0"/>
              <w:autoSpaceDE w:val="0"/>
              <w:autoSpaceDN w:val="0"/>
              <w:adjustRightInd w:val="0"/>
              <w:spacing w:after="120"/>
              <w:textAlignment w:val="baseline"/>
              <w:rPr>
                <w:rFonts w:eastAsia="宋体"/>
                <w:sz w:val="20"/>
                <w:lang w:val="en-GB"/>
              </w:rPr>
            </w:pPr>
            <w:r>
              <w:rPr>
                <w:rFonts w:eastAsia="宋体"/>
                <w:sz w:val="20"/>
                <w:lang w:val="en-GB"/>
              </w:rPr>
              <w:t>Option 2: NTN-TDL-C (FFS for the delay spread and K factor)</w:t>
            </w:r>
          </w:p>
          <w:p>
            <w:pPr>
              <w:numPr>
                <w:ilvl w:val="0"/>
                <w:numId w:val="7"/>
              </w:numPr>
              <w:overflowPunct w:val="0"/>
              <w:autoSpaceDE w:val="0"/>
              <w:autoSpaceDN w:val="0"/>
              <w:adjustRightInd w:val="0"/>
              <w:spacing w:after="120"/>
              <w:textAlignment w:val="baseline"/>
              <w:rPr>
                <w:rFonts w:hint="default"/>
                <w:vertAlign w:val="baseline"/>
                <w:lang w:val="en-US" w:eastAsia="zh-CN"/>
              </w:rPr>
            </w:pPr>
            <w:r>
              <w:rPr>
                <w:rFonts w:eastAsia="宋体"/>
                <w:sz w:val="20"/>
                <w:lang w:val="en-GB"/>
              </w:rPr>
              <w:t>Doppler shift assumption: 0.1 ppm</w:t>
            </w:r>
          </w:p>
        </w:tc>
      </w:tr>
    </w:tbl>
    <w:p>
      <w:pPr>
        <w:pStyle w:val="62"/>
        <w:keepLines w:val="0"/>
        <w:widowControl w:val="0"/>
        <w:spacing w:before="120" w:after="120"/>
        <w:ind w:left="0" w:firstLine="0"/>
        <w:rPr>
          <w:rFonts w:hint="default"/>
          <w:lang w:val="en-US" w:eastAsia="zh-CN"/>
        </w:rPr>
      </w:pPr>
      <w:r>
        <w:rPr>
          <w:rFonts w:hint="eastAsia"/>
          <w:lang w:val="en-US" w:eastAsia="zh-CN"/>
        </w:rPr>
        <w:t>Table 2-1 lists the bands for ATG with new band were introduced for ATG</w:t>
      </w:r>
      <w:r>
        <w:rPr>
          <w:rFonts w:hint="eastAsia"/>
          <w:vertAlign w:val="superscript"/>
          <w:lang w:val="en-US" w:eastAsia="zh-CN"/>
        </w:rPr>
        <w:t>[4]</w:t>
      </w:r>
      <w:r>
        <w:rPr>
          <w:rFonts w:hint="eastAsia"/>
          <w:lang w:val="en-US" w:eastAsia="zh-CN"/>
        </w:rPr>
        <w:t>.</w:t>
      </w:r>
    </w:p>
    <w:p>
      <w:pPr>
        <w:pStyle w:val="62"/>
        <w:keepLines w:val="0"/>
        <w:widowControl w:val="0"/>
        <w:spacing w:before="120" w:after="120"/>
        <w:ind w:left="0" w:firstLine="0"/>
        <w:jc w:val="center"/>
        <w:rPr>
          <w:rFonts w:hint="default"/>
          <w:lang w:val="en-US" w:eastAsia="zh-CN"/>
        </w:rPr>
      </w:pPr>
      <w:r>
        <w:rPr>
          <w:rFonts w:hint="eastAsia"/>
          <w:lang w:val="en-US" w:eastAsia="zh-CN"/>
        </w:rPr>
        <w:t>Table 2-1 NR operating bands related to ATG in FR1</w:t>
      </w:r>
    </w:p>
    <w:tbl>
      <w:tblPr>
        <w:tblStyle w:val="22"/>
        <w:tblW w:w="0" w:type="auto"/>
        <w:jc w:val="center"/>
        <w:tblLayout w:type="autofit"/>
        <w:tblCellMar>
          <w:top w:w="0" w:type="dxa"/>
          <w:left w:w="108" w:type="dxa"/>
          <w:bottom w:w="0" w:type="dxa"/>
          <w:right w:w="108" w:type="dxa"/>
        </w:tblCellMar>
      </w:tblPr>
      <w:tblGrid>
        <w:gridCol w:w="1161"/>
        <w:gridCol w:w="2715"/>
        <w:gridCol w:w="2953"/>
        <w:gridCol w:w="908"/>
      </w:tblGrid>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widowControl w:val="0"/>
              <w:spacing w:after="0"/>
              <w:jc w:val="center"/>
              <w:rPr>
                <w:rFonts w:eastAsia="MS Mincho"/>
                <w:b/>
                <w:sz w:val="18"/>
              </w:rPr>
            </w:pPr>
            <w:r>
              <w:rPr>
                <w:rFonts w:eastAsia="MS Mincho"/>
                <w:b/>
                <w:sz w:val="18"/>
              </w:rPr>
              <w:t>NR operating band</w:t>
            </w:r>
          </w:p>
        </w:tc>
        <w:tc>
          <w:tcPr>
            <w:tcW w:w="2715" w:type="dxa"/>
            <w:tcBorders>
              <w:top w:val="single" w:color="auto" w:sz="4" w:space="0"/>
              <w:left w:val="single" w:color="auto" w:sz="4" w:space="0"/>
              <w:bottom w:val="single" w:color="auto" w:sz="4" w:space="0"/>
              <w:right w:val="single" w:color="auto" w:sz="4" w:space="0"/>
            </w:tcBorders>
          </w:tcPr>
          <w:p>
            <w:pPr>
              <w:widowControl w:val="0"/>
              <w:spacing w:after="0"/>
              <w:jc w:val="center"/>
              <w:rPr>
                <w:rFonts w:eastAsia="MS Mincho"/>
                <w:b/>
                <w:sz w:val="18"/>
              </w:rPr>
            </w:pPr>
            <w:r>
              <w:rPr>
                <w:rFonts w:eastAsia="MS Mincho"/>
                <w:b/>
                <w:sz w:val="18"/>
              </w:rPr>
              <w:t xml:space="preserve">Uplink (UL) </w:t>
            </w:r>
            <w:r>
              <w:rPr>
                <w:rFonts w:eastAsia="MS Mincho"/>
                <w:b/>
                <w:i/>
                <w:sz w:val="18"/>
              </w:rPr>
              <w:t>operating band</w:t>
            </w:r>
            <w:r>
              <w:rPr>
                <w:rFonts w:eastAsia="MS Mincho"/>
                <w:b/>
                <w:sz w:val="18"/>
              </w:rPr>
              <w:br w:type="textWrapping"/>
            </w:r>
            <w:r>
              <w:rPr>
                <w:rFonts w:eastAsia="MS Mincho"/>
                <w:b/>
                <w:sz w:val="18"/>
              </w:rPr>
              <w:t>BS receive / UE transmit</w:t>
            </w:r>
          </w:p>
          <w:p>
            <w:pPr>
              <w:widowControl w:val="0"/>
              <w:spacing w:after="0"/>
              <w:jc w:val="center"/>
              <w:rPr>
                <w:rFonts w:eastAsia="MS Mincho"/>
                <w:b/>
                <w:sz w:val="18"/>
                <w:vertAlign w:val="subscript"/>
              </w:rPr>
            </w:pPr>
            <w:r>
              <w:rPr>
                <w:rFonts w:eastAsia="MS Mincho"/>
                <w:b/>
                <w:sz w:val="18"/>
              </w:rPr>
              <w:t>F</w:t>
            </w:r>
            <w:r>
              <w:rPr>
                <w:rFonts w:eastAsia="MS Mincho"/>
                <w:b/>
                <w:sz w:val="18"/>
                <w:vertAlign w:val="subscript"/>
              </w:rPr>
              <w:t xml:space="preserve">UL_low </w:t>
            </w:r>
            <w:r>
              <w:rPr>
                <w:rFonts w:eastAsia="MS Mincho"/>
                <w:b/>
                <w:sz w:val="18"/>
              </w:rPr>
              <w:t xml:space="preserve">  –  F</w:t>
            </w:r>
            <w:r>
              <w:rPr>
                <w:rFonts w:eastAsia="MS Mincho"/>
                <w:b/>
                <w:sz w:val="18"/>
                <w:vertAlign w:val="subscript"/>
              </w:rPr>
              <w:t>UL_high</w:t>
            </w:r>
          </w:p>
        </w:tc>
        <w:tc>
          <w:tcPr>
            <w:tcW w:w="2953" w:type="dxa"/>
            <w:tcBorders>
              <w:top w:val="single" w:color="auto" w:sz="4" w:space="0"/>
              <w:left w:val="single" w:color="auto" w:sz="4" w:space="0"/>
              <w:bottom w:val="single" w:color="auto" w:sz="4" w:space="0"/>
              <w:right w:val="single" w:color="auto" w:sz="4" w:space="0"/>
            </w:tcBorders>
          </w:tcPr>
          <w:p>
            <w:pPr>
              <w:widowControl w:val="0"/>
              <w:spacing w:after="0"/>
              <w:jc w:val="center"/>
              <w:rPr>
                <w:rFonts w:eastAsia="MS Mincho"/>
                <w:b/>
                <w:sz w:val="18"/>
              </w:rPr>
            </w:pPr>
            <w:r>
              <w:rPr>
                <w:rFonts w:eastAsia="MS Mincho"/>
                <w:b/>
                <w:sz w:val="18"/>
              </w:rPr>
              <w:t xml:space="preserve">Downlink (DL) </w:t>
            </w:r>
            <w:r>
              <w:rPr>
                <w:rFonts w:eastAsia="MS Mincho"/>
                <w:b/>
                <w:i/>
                <w:sz w:val="18"/>
              </w:rPr>
              <w:t>operating band</w:t>
            </w:r>
            <w:r>
              <w:rPr>
                <w:rFonts w:eastAsia="MS Mincho"/>
                <w:b/>
                <w:sz w:val="18"/>
              </w:rPr>
              <w:br w:type="textWrapping"/>
            </w:r>
            <w:r>
              <w:rPr>
                <w:rFonts w:eastAsia="MS Mincho"/>
                <w:b/>
                <w:sz w:val="18"/>
              </w:rPr>
              <w:t>BS transmit / UE receive</w:t>
            </w:r>
          </w:p>
          <w:p>
            <w:pPr>
              <w:widowControl w:val="0"/>
              <w:spacing w:after="0"/>
              <w:jc w:val="center"/>
              <w:rPr>
                <w:rFonts w:eastAsia="MS Mincho"/>
                <w:b/>
                <w:sz w:val="18"/>
              </w:rPr>
            </w:pPr>
            <w:r>
              <w:rPr>
                <w:rFonts w:eastAsia="MS Mincho"/>
                <w:b/>
                <w:sz w:val="18"/>
              </w:rPr>
              <w:t>F</w:t>
            </w:r>
            <w:r>
              <w:rPr>
                <w:rFonts w:eastAsia="MS Mincho"/>
                <w:b/>
                <w:sz w:val="18"/>
                <w:vertAlign w:val="subscript"/>
              </w:rPr>
              <w:t>DL_low</w:t>
            </w:r>
            <w:r>
              <w:rPr>
                <w:rFonts w:eastAsia="MS Mincho"/>
                <w:b/>
                <w:sz w:val="18"/>
              </w:rPr>
              <w:t xml:space="preserve">   –  F</w:t>
            </w:r>
            <w:r>
              <w:rPr>
                <w:rFonts w:eastAsia="MS Mincho"/>
                <w:b/>
                <w:sz w:val="18"/>
                <w:vertAlign w:val="subscript"/>
              </w:rPr>
              <w:t>DL_high</w:t>
            </w:r>
          </w:p>
        </w:tc>
        <w:tc>
          <w:tcPr>
            <w:tcW w:w="908" w:type="dxa"/>
            <w:tcBorders>
              <w:top w:val="single" w:color="auto" w:sz="4" w:space="0"/>
              <w:left w:val="single" w:color="auto" w:sz="4" w:space="0"/>
              <w:bottom w:val="nil"/>
              <w:right w:val="single" w:color="auto" w:sz="4" w:space="0"/>
            </w:tcBorders>
          </w:tcPr>
          <w:p>
            <w:pPr>
              <w:widowControl w:val="0"/>
              <w:spacing w:after="0"/>
              <w:jc w:val="center"/>
              <w:rPr>
                <w:rFonts w:eastAsia="MS Mincho"/>
                <w:b/>
                <w:sz w:val="18"/>
              </w:rPr>
            </w:pPr>
            <w:r>
              <w:rPr>
                <w:rFonts w:eastAsia="MS Mincho"/>
                <w:b/>
                <w:sz w:val="18"/>
              </w:rPr>
              <w:t>Duplex Mode</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n1</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1920 MHz – 1980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2110 MHz – 2170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n3</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1710 MHz – 1785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1805 MHz – 1880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FDD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n34</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2010 MHz – 2025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2010 MHz – 2025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n39</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1880 MHz – 1920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1880 MHz – 1920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n41</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2496 MHz – 2690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2496 MHz – 2690 MHz</w:t>
            </w:r>
          </w:p>
        </w:tc>
        <w:tc>
          <w:tcPr>
            <w:tcW w:w="908" w:type="dxa"/>
            <w:tcBorders>
              <w:top w:val="single" w:color="auto" w:sz="4" w:space="0"/>
              <w:left w:val="single" w:color="auto" w:sz="4" w:space="0"/>
              <w:bottom w:val="nil"/>
              <w:right w:val="single" w:color="auto" w:sz="4" w:space="0"/>
            </w:tcBorders>
          </w:tcPr>
          <w:p>
            <w:pPr>
              <w:keepNext/>
              <w:keepLines/>
              <w:spacing w:after="0"/>
              <w:jc w:val="center"/>
              <w:rPr>
                <w:rFonts w:eastAsia="MS Mincho"/>
                <w:sz w:val="18"/>
              </w:rPr>
            </w:pPr>
            <w:r>
              <w:rPr>
                <w:rFonts w:eastAsia="MS Mincho"/>
                <w:sz w:val="18"/>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n78</w:t>
            </w:r>
          </w:p>
        </w:tc>
        <w:tc>
          <w:tcPr>
            <w:tcW w:w="271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3300 MHz – 3800 MHz</w:t>
            </w:r>
          </w:p>
        </w:tc>
        <w:tc>
          <w:tcPr>
            <w:tcW w:w="2953"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3300 MHz – 3800 MHz</w:t>
            </w:r>
          </w:p>
        </w:tc>
        <w:tc>
          <w:tcPr>
            <w:tcW w:w="90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eastAsia="MS Mincho"/>
                <w:sz w:val="18"/>
              </w:rPr>
            </w:pPr>
            <w:r>
              <w:rPr>
                <w:rFonts w:eastAsia="MS Mincho"/>
                <w:sz w:val="18"/>
              </w:rPr>
              <w:t>TDD</w:t>
            </w:r>
          </w:p>
        </w:tc>
      </w:tr>
      <w:tr>
        <w:tblPrEx>
          <w:tblCellMar>
            <w:top w:w="0" w:type="dxa"/>
            <w:left w:w="108" w:type="dxa"/>
            <w:bottom w:w="0" w:type="dxa"/>
            <w:right w:w="108" w:type="dxa"/>
          </w:tblCellMar>
        </w:tblPrEx>
        <w:trPr>
          <w:trHeight w:val="187" w:hRule="atLeast"/>
          <w:jc w:val="center"/>
        </w:trPr>
        <w:tc>
          <w:tcPr>
            <w:tcW w:w="116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MS Mincho"/>
                <w:sz w:val="18"/>
              </w:rPr>
            </w:pPr>
            <w:r>
              <w:rPr>
                <w:rFonts w:eastAsia="MS Mincho"/>
                <w:sz w:val="18"/>
              </w:rPr>
              <w:t>n79</w:t>
            </w:r>
          </w:p>
        </w:tc>
        <w:tc>
          <w:tcPr>
            <w:tcW w:w="2715"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MS Mincho"/>
                <w:sz w:val="18"/>
              </w:rPr>
            </w:pPr>
            <w:r>
              <w:rPr>
                <w:rFonts w:eastAsia="MS Mincho"/>
                <w:sz w:val="18"/>
              </w:rPr>
              <w:t>4400 MHz – 5000 MHz</w:t>
            </w:r>
          </w:p>
        </w:tc>
        <w:tc>
          <w:tcPr>
            <w:tcW w:w="295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MS Mincho"/>
                <w:sz w:val="18"/>
              </w:rPr>
            </w:pPr>
            <w:r>
              <w:rPr>
                <w:rFonts w:eastAsia="MS Mincho"/>
                <w:sz w:val="18"/>
              </w:rPr>
              <w:t>4400 MHz – 5000 MHz</w:t>
            </w:r>
          </w:p>
        </w:tc>
        <w:tc>
          <w:tcPr>
            <w:tcW w:w="908"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MS Mincho"/>
                <w:sz w:val="18"/>
              </w:rPr>
            </w:pPr>
            <w:r>
              <w:rPr>
                <w:rFonts w:eastAsia="MS Mincho"/>
                <w:sz w:val="18"/>
              </w:rPr>
              <w:t>TDD</w:t>
            </w:r>
          </w:p>
        </w:tc>
      </w:tr>
    </w:tbl>
    <w:p>
      <w:pPr>
        <w:pStyle w:val="62"/>
        <w:keepLines w:val="0"/>
        <w:widowControl w:val="0"/>
        <w:spacing w:before="120" w:after="120"/>
        <w:ind w:left="0" w:firstLine="0"/>
        <w:rPr>
          <w:rFonts w:hint="eastAsia"/>
          <w:lang w:val="en-US" w:eastAsia="zh-CN"/>
        </w:rPr>
      </w:pPr>
      <w:r>
        <w:rPr>
          <w:rFonts w:hint="eastAsia"/>
          <w:lang w:val="en-US" w:eastAsia="zh-CN"/>
        </w:rPr>
        <w:t>With regard to the Doppler shift assumption for FDD channel model, option 2 (</w:t>
      </w:r>
      <w:r>
        <w:rPr>
          <w:rFonts w:eastAsia="宋体"/>
          <w:sz w:val="21"/>
          <w:szCs w:val="21"/>
        </w:rPr>
        <w:t>200Hz for UL, 220Hz for DL</w:t>
      </w:r>
      <w:r>
        <w:rPr>
          <w:rFonts w:hint="eastAsia"/>
          <w:lang w:val="en-US" w:eastAsia="zh-CN"/>
        </w:rPr>
        <w:t>) is more consistent with the agreement.</w:t>
      </w:r>
    </w:p>
    <w:p>
      <w:pPr>
        <w:pStyle w:val="62"/>
        <w:keepLines w:val="0"/>
        <w:widowControl w:val="0"/>
        <w:spacing w:before="120" w:after="120"/>
        <w:ind w:left="0" w:firstLine="0"/>
        <w:rPr>
          <w:rFonts w:hint="default"/>
          <w:lang w:val="en-US" w:eastAsia="zh-CN"/>
        </w:rPr>
      </w:pPr>
      <w:r>
        <w:rPr>
          <w:rFonts w:hint="eastAsia"/>
          <w:lang w:val="en-US" w:eastAsia="zh-CN"/>
        </w:rPr>
        <w:t>With regard to the Doppler shift assumption for TDD channel model, we can find that different band demands different Doppler shift if 0.1 ppm is assumed. As can be seen the frequency range for TDD band is from 1880MHz to 5000MHz, if one Doppler shift is assumed, option 2 (</w:t>
      </w:r>
      <w:r>
        <w:rPr>
          <w:rFonts w:eastAsia="宋体"/>
          <w:sz w:val="21"/>
          <w:szCs w:val="21"/>
        </w:rPr>
        <w:t>set Doppler as 400Hz</w:t>
      </w:r>
      <w:r>
        <w:rPr>
          <w:rFonts w:hint="eastAsia"/>
          <w:lang w:val="en-US" w:eastAsia="zh-CN"/>
        </w:rPr>
        <w:t>) is not suitable. As is agreed in Meeting#106bis UE demodulation session, 1+1 DMRS is used for demodulation requirement. So 500Hz for TDD channel model is more suitable if only one Doppler shift assumption is considered. Based on demodulation experience, there is no significant performance difference between a fixed Doppler shift of 200Hz and 220Hz.</w:t>
      </w:r>
    </w:p>
    <w:p>
      <w:pPr>
        <w:pStyle w:val="62"/>
        <w:keepLines w:val="0"/>
        <w:widowControl w:val="0"/>
        <w:spacing w:before="120" w:after="120"/>
        <w:ind w:left="0" w:firstLine="0"/>
        <w:rPr>
          <w:rFonts w:hint="default"/>
          <w:lang w:val="en-US" w:eastAsia="zh-CN"/>
        </w:rPr>
      </w:pPr>
      <w:r>
        <w:rPr>
          <w:rFonts w:hint="eastAsia"/>
          <w:b/>
          <w:bCs/>
          <w:i/>
          <w:iCs/>
          <w:kern w:val="2"/>
          <w:lang w:val="en-US" w:eastAsia="zh-CN"/>
        </w:rPr>
        <w:t>Observation 1. Option 2 (set Doppler as 400Hz) is not suitable as multiple band with different frequency range need to be considered for TDD channel model.</w:t>
      </w:r>
    </w:p>
    <w:p>
      <w:pPr>
        <w:pStyle w:val="62"/>
        <w:keepLines w:val="0"/>
        <w:widowControl w:val="0"/>
        <w:spacing w:before="120" w:after="120"/>
        <w:ind w:left="0" w:firstLine="0"/>
        <w:rPr>
          <w:rFonts w:hint="eastAsia"/>
          <w:b/>
          <w:bCs/>
          <w:i/>
          <w:iCs/>
          <w:kern w:val="2"/>
          <w:lang w:val="en-US" w:eastAsia="zh-CN"/>
        </w:rPr>
      </w:pPr>
      <w:r>
        <w:rPr>
          <w:rFonts w:hint="eastAsia"/>
          <w:b/>
          <w:bCs/>
          <w:i/>
          <w:iCs/>
          <w:kern w:val="2"/>
          <w:lang w:val="en-US" w:eastAsia="zh-CN"/>
        </w:rPr>
        <w:t>Proposal 1. To consider the following Doppler shift assumption for FDD channel model and TDD channel model.</w:t>
      </w:r>
    </w:p>
    <w:p>
      <w:pPr>
        <w:pStyle w:val="32"/>
        <w:numPr>
          <w:ilvl w:val="0"/>
          <w:numId w:val="7"/>
        </w:numPr>
        <w:autoSpaceDN w:val="0"/>
        <w:spacing w:after="120"/>
        <w:ind w:firstLineChars="0"/>
        <w:rPr>
          <w:rFonts w:eastAsia="宋体"/>
          <w:b/>
          <w:bCs/>
          <w:sz w:val="21"/>
          <w:szCs w:val="21"/>
        </w:rPr>
      </w:pPr>
      <w:r>
        <w:rPr>
          <w:rFonts w:eastAsia="宋体"/>
          <w:b/>
          <w:bCs/>
          <w:sz w:val="21"/>
          <w:szCs w:val="21"/>
        </w:rPr>
        <w:t xml:space="preserve">For FDD channel model, </w:t>
      </w:r>
    </w:p>
    <w:p>
      <w:pPr>
        <w:pStyle w:val="32"/>
        <w:numPr>
          <w:ilvl w:val="1"/>
          <w:numId w:val="7"/>
        </w:numPr>
        <w:autoSpaceDN w:val="0"/>
        <w:spacing w:after="120"/>
        <w:ind w:firstLineChars="0"/>
        <w:rPr>
          <w:rFonts w:eastAsia="宋体"/>
          <w:b/>
          <w:bCs/>
          <w:sz w:val="21"/>
          <w:szCs w:val="21"/>
        </w:rPr>
      </w:pPr>
      <w:r>
        <w:rPr>
          <w:rFonts w:eastAsia="宋体"/>
          <w:b/>
          <w:bCs/>
          <w:sz w:val="21"/>
          <w:szCs w:val="21"/>
        </w:rPr>
        <w:t>Option 1: set Doppler as 220Hz</w:t>
      </w:r>
    </w:p>
    <w:p>
      <w:pPr>
        <w:pStyle w:val="32"/>
        <w:numPr>
          <w:ilvl w:val="0"/>
          <w:numId w:val="7"/>
        </w:numPr>
        <w:autoSpaceDN w:val="0"/>
        <w:spacing w:after="120"/>
        <w:ind w:firstLineChars="0"/>
        <w:rPr>
          <w:rFonts w:eastAsia="宋体"/>
          <w:b/>
          <w:bCs/>
          <w:sz w:val="21"/>
          <w:szCs w:val="21"/>
        </w:rPr>
      </w:pPr>
      <w:r>
        <w:rPr>
          <w:rFonts w:eastAsia="宋体"/>
          <w:b/>
          <w:bCs/>
          <w:sz w:val="21"/>
          <w:szCs w:val="21"/>
        </w:rPr>
        <w:t>For TDD channel model:</w:t>
      </w:r>
    </w:p>
    <w:p>
      <w:pPr>
        <w:pStyle w:val="32"/>
        <w:numPr>
          <w:ilvl w:val="1"/>
          <w:numId w:val="7"/>
        </w:numPr>
        <w:autoSpaceDN w:val="0"/>
        <w:spacing w:after="120"/>
        <w:ind w:firstLineChars="0"/>
        <w:rPr>
          <w:rFonts w:hint="default" w:eastAsia="宋体"/>
          <w:b/>
          <w:bCs/>
          <w:sz w:val="21"/>
          <w:szCs w:val="21"/>
          <w:lang w:val="en-US" w:eastAsia="zh-CN"/>
        </w:rPr>
      </w:pPr>
      <w:r>
        <w:rPr>
          <w:rFonts w:eastAsia="宋体"/>
          <w:b/>
          <w:bCs/>
          <w:sz w:val="21"/>
          <w:szCs w:val="21"/>
        </w:rPr>
        <w:t xml:space="preserve">Option 2: set Doppler as 500Hz </w:t>
      </w:r>
    </w:p>
    <w:bookmarkEnd w:id="4"/>
    <w:bookmarkEnd w:id="5"/>
    <w:p>
      <w:pPr>
        <w:pStyle w:val="62"/>
        <w:keepLines w:val="0"/>
        <w:widowControl w:val="0"/>
        <w:spacing w:before="120" w:after="120"/>
        <w:ind w:left="0" w:firstLine="0"/>
        <w:rPr>
          <w:lang w:val="en-US" w:eastAsia="zh-CN"/>
        </w:rPr>
      </w:pPr>
      <w:bookmarkStart w:id="8" w:name="OLE_LINK28"/>
      <w:bookmarkStart w:id="9" w:name="OLE_LINK11"/>
    </w:p>
    <w:bookmarkEnd w:id="6"/>
    <w:bookmarkEnd w:id="7"/>
    <w:bookmarkEnd w:id="8"/>
    <w:bookmarkEnd w:id="9"/>
    <w:p>
      <w:pPr>
        <w:keepNext/>
        <w:keepLines/>
        <w:widowControl w:val="0"/>
        <w:pBdr>
          <w:top w:val="single" w:color="auto" w:sz="12" w:space="3"/>
        </w:pBdr>
        <w:spacing w:beforeLines="0" w:afterLines="0" w:line="240" w:lineRule="auto"/>
        <w:jc w:val="left"/>
        <w:outlineLvl w:val="0"/>
        <w:rPr>
          <w:b/>
          <w:kern w:val="0"/>
          <w:sz w:val="24"/>
          <w:szCs w:val="24"/>
        </w:rPr>
      </w:pPr>
      <w:r>
        <w:rPr>
          <w:b/>
          <w:kern w:val="0"/>
          <w:sz w:val="24"/>
          <w:szCs w:val="24"/>
        </w:rPr>
        <w:t>3 Conclusion</w:t>
      </w:r>
    </w:p>
    <w:p>
      <w:pPr>
        <w:widowControl w:val="0"/>
        <w:numPr>
          <w:ilvl w:val="255"/>
          <w:numId w:val="0"/>
        </w:numPr>
        <w:spacing w:before="120" w:beforeLines="0" w:after="120" w:afterLines="0" w:line="240" w:lineRule="auto"/>
        <w:jc w:val="left"/>
        <w:rPr>
          <w:bCs/>
          <w:kern w:val="0"/>
          <w:szCs w:val="21"/>
        </w:rPr>
      </w:pPr>
      <w:r>
        <w:rPr>
          <w:rFonts w:hint="eastAsia"/>
          <w:sz w:val="20"/>
        </w:rPr>
        <w:t xml:space="preserve">In this contribution, we give </w:t>
      </w:r>
      <w:r>
        <w:rPr>
          <w:rFonts w:hint="eastAsia"/>
          <w:sz w:val="20"/>
          <w:lang w:val="en-US" w:eastAsia="zh-CN"/>
        </w:rPr>
        <w:t>our viewpoint of Doppler shift assumption for</w:t>
      </w:r>
      <w:r>
        <w:rPr>
          <w:rFonts w:hint="eastAsia"/>
          <w:sz w:val="20"/>
        </w:rPr>
        <w:t xml:space="preserve"> </w:t>
      </w:r>
      <w:r>
        <w:rPr>
          <w:rFonts w:hint="eastAsia"/>
          <w:sz w:val="20"/>
          <w:lang w:val="en-US" w:eastAsia="zh-CN"/>
        </w:rPr>
        <w:t>ATG scenario</w:t>
      </w:r>
      <w:r>
        <w:rPr>
          <w:rFonts w:hint="eastAsia"/>
          <w:sz w:val="20"/>
        </w:rPr>
        <w:t xml:space="preserve">. </w:t>
      </w:r>
    </w:p>
    <w:p>
      <w:pPr>
        <w:widowControl w:val="0"/>
        <w:numPr>
          <w:ilvl w:val="255"/>
          <w:numId w:val="0"/>
        </w:numPr>
        <w:spacing w:before="120" w:beforeLines="0" w:after="120" w:afterLines="0" w:line="240" w:lineRule="auto"/>
        <w:jc w:val="left"/>
        <w:rPr>
          <w:bCs/>
          <w:kern w:val="0"/>
          <w:szCs w:val="21"/>
        </w:rPr>
      </w:pPr>
      <w:r>
        <w:rPr>
          <w:rFonts w:hint="eastAsia"/>
          <w:bCs/>
          <w:kern w:val="0"/>
          <w:szCs w:val="21"/>
        </w:rPr>
        <w:t>The conclusions are:</w:t>
      </w:r>
    </w:p>
    <w:p>
      <w:pPr>
        <w:pStyle w:val="62"/>
        <w:keepLines w:val="0"/>
        <w:widowControl w:val="0"/>
        <w:spacing w:before="120" w:after="120"/>
        <w:ind w:left="0" w:firstLine="0"/>
        <w:rPr>
          <w:rFonts w:hint="default"/>
          <w:lang w:val="en-US" w:eastAsia="zh-CN"/>
        </w:rPr>
      </w:pPr>
      <w:r>
        <w:rPr>
          <w:rFonts w:hint="eastAsia"/>
          <w:b/>
          <w:bCs/>
          <w:i/>
          <w:iCs/>
          <w:kern w:val="2"/>
          <w:lang w:val="en-US" w:eastAsia="zh-CN"/>
        </w:rPr>
        <w:t>Observation 1. Option 2 (set Doppler as 400Hz) is not suitable as multiple band with different frequency range need to be considered for TDD channel model.</w:t>
      </w:r>
    </w:p>
    <w:p>
      <w:pPr>
        <w:pStyle w:val="62"/>
        <w:keepLines w:val="0"/>
        <w:widowControl w:val="0"/>
        <w:spacing w:before="120" w:after="120"/>
        <w:ind w:left="0" w:firstLine="0"/>
        <w:rPr>
          <w:rFonts w:hint="eastAsia"/>
          <w:b/>
          <w:bCs/>
          <w:i/>
          <w:iCs/>
          <w:kern w:val="2"/>
          <w:lang w:val="en-US" w:eastAsia="zh-CN"/>
        </w:rPr>
      </w:pPr>
      <w:r>
        <w:rPr>
          <w:rFonts w:hint="eastAsia"/>
          <w:b/>
          <w:bCs/>
          <w:i/>
          <w:iCs/>
          <w:kern w:val="2"/>
          <w:lang w:val="en-US" w:eastAsia="zh-CN"/>
        </w:rPr>
        <w:t>Proposal 1. To consider the following Doppler shift assumption for FDD channel model and TDD channel model.</w:t>
      </w:r>
    </w:p>
    <w:p>
      <w:pPr>
        <w:pStyle w:val="32"/>
        <w:numPr>
          <w:ilvl w:val="0"/>
          <w:numId w:val="7"/>
        </w:numPr>
        <w:autoSpaceDN w:val="0"/>
        <w:spacing w:after="120"/>
        <w:ind w:firstLineChars="0"/>
        <w:rPr>
          <w:rFonts w:eastAsia="宋体"/>
          <w:b/>
          <w:bCs/>
          <w:sz w:val="21"/>
          <w:szCs w:val="21"/>
        </w:rPr>
      </w:pPr>
      <w:r>
        <w:rPr>
          <w:rFonts w:eastAsia="宋体"/>
          <w:b/>
          <w:bCs/>
          <w:sz w:val="21"/>
          <w:szCs w:val="21"/>
        </w:rPr>
        <w:t xml:space="preserve">For FDD channel model, </w:t>
      </w:r>
    </w:p>
    <w:p>
      <w:pPr>
        <w:pStyle w:val="32"/>
        <w:numPr>
          <w:ilvl w:val="1"/>
          <w:numId w:val="7"/>
        </w:numPr>
        <w:autoSpaceDN w:val="0"/>
        <w:spacing w:after="120"/>
        <w:ind w:firstLineChars="0"/>
        <w:rPr>
          <w:rFonts w:eastAsia="宋体"/>
          <w:b/>
          <w:bCs/>
          <w:sz w:val="21"/>
          <w:szCs w:val="21"/>
        </w:rPr>
      </w:pPr>
      <w:r>
        <w:rPr>
          <w:rFonts w:eastAsia="宋体"/>
          <w:b/>
          <w:bCs/>
          <w:sz w:val="21"/>
          <w:szCs w:val="21"/>
        </w:rPr>
        <w:t>Option 1: set Doppler as 220Hz</w:t>
      </w:r>
    </w:p>
    <w:p>
      <w:pPr>
        <w:pStyle w:val="32"/>
        <w:numPr>
          <w:ilvl w:val="0"/>
          <w:numId w:val="7"/>
        </w:numPr>
        <w:autoSpaceDN w:val="0"/>
        <w:spacing w:after="120"/>
        <w:ind w:firstLineChars="0"/>
        <w:rPr>
          <w:rFonts w:eastAsia="宋体"/>
          <w:b/>
          <w:bCs/>
          <w:sz w:val="21"/>
          <w:szCs w:val="21"/>
        </w:rPr>
      </w:pPr>
      <w:r>
        <w:rPr>
          <w:rFonts w:eastAsia="宋体"/>
          <w:b/>
          <w:bCs/>
          <w:sz w:val="21"/>
          <w:szCs w:val="21"/>
        </w:rPr>
        <w:t>For TDD channel model:</w:t>
      </w:r>
    </w:p>
    <w:p>
      <w:pPr>
        <w:pStyle w:val="32"/>
        <w:numPr>
          <w:ilvl w:val="1"/>
          <w:numId w:val="7"/>
        </w:numPr>
        <w:autoSpaceDN w:val="0"/>
        <w:spacing w:after="120"/>
        <w:ind w:firstLineChars="0"/>
        <w:rPr>
          <w:rFonts w:hint="default" w:eastAsia="宋体"/>
          <w:b/>
          <w:bCs/>
          <w:sz w:val="21"/>
          <w:szCs w:val="21"/>
          <w:lang w:val="en-US" w:eastAsia="zh-CN"/>
        </w:rPr>
      </w:pPr>
      <w:r>
        <w:rPr>
          <w:rFonts w:eastAsia="宋体"/>
          <w:b/>
          <w:bCs/>
          <w:sz w:val="21"/>
          <w:szCs w:val="21"/>
        </w:rPr>
        <w:t xml:space="preserve">Option 2: set Doppler as 500Hz </w:t>
      </w:r>
    </w:p>
    <w:p>
      <w:pPr>
        <w:keepNext/>
        <w:keepLines/>
        <w:widowControl w:val="0"/>
        <w:pBdr>
          <w:top w:val="single" w:color="auto" w:sz="12" w:space="3"/>
        </w:pBdr>
        <w:spacing w:beforeLines="0" w:afterLines="0"/>
        <w:jc w:val="left"/>
        <w:outlineLvl w:val="0"/>
        <w:rPr>
          <w:b/>
          <w:kern w:val="0"/>
          <w:sz w:val="24"/>
          <w:szCs w:val="24"/>
        </w:rPr>
      </w:pPr>
      <w:r>
        <w:rPr>
          <w:b/>
          <w:kern w:val="0"/>
          <w:sz w:val="24"/>
          <w:szCs w:val="24"/>
        </w:rPr>
        <w:t>4</w:t>
      </w:r>
      <w:r>
        <w:rPr>
          <w:b/>
          <w:kern w:val="0"/>
          <w:sz w:val="24"/>
          <w:szCs w:val="24"/>
        </w:rPr>
        <w:tab/>
      </w:r>
      <w:r>
        <w:rPr>
          <w:b/>
          <w:kern w:val="0"/>
          <w:sz w:val="24"/>
          <w:szCs w:val="24"/>
        </w:rPr>
        <w:t>Reference</w:t>
      </w:r>
    </w:p>
    <w:p>
      <w:pPr>
        <w:widowControl w:val="0"/>
        <w:tabs>
          <w:tab w:val="left" w:pos="90"/>
          <w:tab w:val="left" w:pos="1868"/>
          <w:tab w:val="right" w:pos="10648"/>
        </w:tabs>
        <w:spacing w:beforeLines="0" w:afterLines="0" w:line="260" w:lineRule="auto"/>
        <w:jc w:val="left"/>
        <w:rPr>
          <w:rFonts w:hint="default"/>
          <w:sz w:val="20"/>
          <w:lang w:val="en-US" w:eastAsia="zh-CN"/>
        </w:rPr>
      </w:pPr>
      <w:r>
        <w:rPr>
          <w:rFonts w:hint="eastAsia"/>
          <w:sz w:val="20"/>
        </w:rPr>
        <w:t xml:space="preserve">[1] </w:t>
      </w:r>
      <w:bookmarkStart w:id="10" w:name="OLE_LINK32"/>
      <w:r>
        <w:rPr>
          <w:rFonts w:hint="eastAsia"/>
          <w:sz w:val="20"/>
          <w:lang w:val="en-US" w:eastAsia="zh-CN"/>
        </w:rPr>
        <w:t xml:space="preserve"> </w:t>
      </w:r>
      <w:bookmarkEnd w:id="10"/>
      <w:r>
        <w:rPr>
          <w:rFonts w:hint="eastAsia"/>
          <w:sz w:val="20"/>
        </w:rPr>
        <w:t>RP-221369, Revised WID on Air-to-ground network for NR, CMCC</w:t>
      </w:r>
    </w:p>
    <w:p>
      <w:pPr>
        <w:widowControl w:val="0"/>
        <w:tabs>
          <w:tab w:val="left" w:pos="90"/>
          <w:tab w:val="left" w:pos="1868"/>
          <w:tab w:val="right" w:pos="10648"/>
        </w:tabs>
        <w:spacing w:beforeLines="0" w:afterLines="0" w:line="260" w:lineRule="auto"/>
        <w:jc w:val="left"/>
        <w:rPr>
          <w:rFonts w:hint="eastAsia"/>
          <w:sz w:val="20"/>
          <w:lang w:val="en-US" w:eastAsia="zh-CN"/>
        </w:rPr>
      </w:pPr>
      <w:r>
        <w:rPr>
          <w:rFonts w:hint="eastAsia"/>
          <w:sz w:val="20"/>
        </w:rPr>
        <w:t>[</w:t>
      </w:r>
      <w:r>
        <w:rPr>
          <w:rFonts w:hint="eastAsia"/>
          <w:sz w:val="20"/>
          <w:lang w:val="en-US" w:eastAsia="zh-CN"/>
        </w:rPr>
        <w:t>2</w:t>
      </w:r>
      <w:r>
        <w:rPr>
          <w:rFonts w:hint="eastAsia"/>
          <w:sz w:val="20"/>
        </w:rPr>
        <w:t>]</w:t>
      </w:r>
      <w:r>
        <w:rPr>
          <w:rFonts w:hint="eastAsia"/>
          <w:sz w:val="20"/>
          <w:lang w:val="en-US" w:eastAsia="zh-CN"/>
        </w:rPr>
        <w:t xml:space="preserve">  </w:t>
      </w:r>
      <w:r>
        <w:rPr>
          <w:rFonts w:hint="eastAsia"/>
          <w:sz w:val="20"/>
        </w:rPr>
        <w:t>R4-2305899</w:t>
      </w:r>
      <w:r>
        <w:rPr>
          <w:rFonts w:hint="eastAsia"/>
          <w:sz w:val="20"/>
          <w:lang w:val="en-US" w:eastAsia="zh-CN"/>
        </w:rPr>
        <w:t xml:space="preserve">, </w:t>
      </w:r>
      <w:r>
        <w:rPr>
          <w:rFonts w:hint="eastAsia"/>
          <w:sz w:val="20"/>
        </w:rPr>
        <w:t>WF for ATG demodulation requirements</w:t>
      </w:r>
      <w:r>
        <w:rPr>
          <w:rFonts w:hint="eastAsia"/>
          <w:sz w:val="20"/>
          <w:lang w:val="en-US" w:eastAsia="zh-CN"/>
        </w:rPr>
        <w:t>, CMCC</w:t>
      </w:r>
    </w:p>
    <w:p>
      <w:pPr>
        <w:widowControl w:val="0"/>
        <w:tabs>
          <w:tab w:val="left" w:pos="90"/>
          <w:tab w:val="left" w:pos="1868"/>
          <w:tab w:val="right" w:pos="10648"/>
        </w:tabs>
        <w:spacing w:beforeLines="0" w:afterLines="0" w:line="260" w:lineRule="auto"/>
        <w:jc w:val="left"/>
        <w:rPr>
          <w:rFonts w:hint="default"/>
          <w:sz w:val="20"/>
          <w:lang w:val="en-US" w:eastAsia="zh-CN"/>
        </w:rPr>
      </w:pPr>
      <w:r>
        <w:rPr>
          <w:rFonts w:hint="eastAsia"/>
          <w:sz w:val="20"/>
          <w:lang w:val="en-US" w:eastAsia="zh-CN"/>
        </w:rPr>
        <w:t xml:space="preserve">[3]  </w:t>
      </w:r>
      <w:r>
        <w:rPr>
          <w:rFonts w:hint="eastAsia"/>
          <w:sz w:val="20"/>
        </w:rPr>
        <w:t>R4-2302996</w:t>
      </w:r>
      <w:r>
        <w:rPr>
          <w:rFonts w:hint="eastAsia"/>
          <w:sz w:val="20"/>
          <w:lang w:val="en-US" w:eastAsia="zh-CN"/>
        </w:rPr>
        <w:t xml:space="preserve">, </w:t>
      </w:r>
      <w:r>
        <w:rPr>
          <w:rFonts w:hint="eastAsia"/>
          <w:sz w:val="20"/>
        </w:rPr>
        <w:t>WF for ATG demodulation requirements</w:t>
      </w:r>
      <w:r>
        <w:rPr>
          <w:rFonts w:hint="eastAsia"/>
          <w:sz w:val="20"/>
          <w:lang w:val="en-US" w:eastAsia="zh-CN"/>
        </w:rPr>
        <w:t>, CMCC</w:t>
      </w:r>
    </w:p>
    <w:p>
      <w:pPr>
        <w:widowControl w:val="0"/>
        <w:tabs>
          <w:tab w:val="left" w:pos="90"/>
          <w:tab w:val="left" w:pos="1868"/>
          <w:tab w:val="right" w:pos="10648"/>
        </w:tabs>
        <w:spacing w:beforeLines="0" w:afterLines="0" w:line="260" w:lineRule="auto"/>
        <w:jc w:val="left"/>
        <w:rPr>
          <w:rFonts w:hint="default"/>
          <w:sz w:val="20"/>
          <w:lang w:val="en-US" w:eastAsia="zh-CN"/>
        </w:rPr>
      </w:pPr>
      <w:r>
        <w:rPr>
          <w:rFonts w:hint="eastAsia"/>
          <w:sz w:val="20"/>
          <w:lang w:val="en-US" w:eastAsia="zh-CN"/>
        </w:rPr>
        <w:t>[4]  TS 38.876-030</w:t>
      </w: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7310729"/>
    <w:multiLevelType w:val="multilevel"/>
    <w:tmpl w:val="07310729"/>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
      <w:lvlJc w:val="left"/>
      <w:pPr>
        <w:ind w:left="1800" w:hanging="360"/>
      </w:pPr>
      <w:rPr>
        <w:rFonts w:hint="default" w:ascii="Wingdings" w:hAnsi="Wingdings"/>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6">
    <w:nsid w:val="3CFE1E77"/>
    <w:multiLevelType w:val="multilevel"/>
    <w:tmpl w:val="3CFE1E77"/>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3"/>
  </w:num>
  <w:num w:numId="2">
    <w:abstractNumId w:val="8"/>
  </w:num>
  <w:num w:numId="3">
    <w:abstractNumId w:val="4"/>
  </w:num>
  <w:num w:numId="4">
    <w:abstractNumId w:val="5"/>
  </w:num>
  <w:num w:numId="5">
    <w:abstractNumId w:val="1"/>
  </w:num>
  <w:num w:numId="6">
    <w:abstractNumId w:val="0"/>
  </w:num>
  <w:num w:numId="7">
    <w:abstractNumId w:val="7"/>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trackRevisions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72A3B"/>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8594F"/>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51CB"/>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1C4D"/>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01B41"/>
    <w:rsid w:val="01017306"/>
    <w:rsid w:val="01101B26"/>
    <w:rsid w:val="011A0B49"/>
    <w:rsid w:val="011B4658"/>
    <w:rsid w:val="014A0623"/>
    <w:rsid w:val="01536583"/>
    <w:rsid w:val="01764F01"/>
    <w:rsid w:val="018107C9"/>
    <w:rsid w:val="01854FE9"/>
    <w:rsid w:val="018E207B"/>
    <w:rsid w:val="0190283E"/>
    <w:rsid w:val="019D155B"/>
    <w:rsid w:val="01A428BB"/>
    <w:rsid w:val="01AE307F"/>
    <w:rsid w:val="01B35169"/>
    <w:rsid w:val="01C00B7B"/>
    <w:rsid w:val="01D30D79"/>
    <w:rsid w:val="01D46B8D"/>
    <w:rsid w:val="01D866D8"/>
    <w:rsid w:val="01E309CA"/>
    <w:rsid w:val="01EE2663"/>
    <w:rsid w:val="01F90434"/>
    <w:rsid w:val="01FB366B"/>
    <w:rsid w:val="01FD3930"/>
    <w:rsid w:val="02045ABB"/>
    <w:rsid w:val="021B7C87"/>
    <w:rsid w:val="022D4A6E"/>
    <w:rsid w:val="023B0A39"/>
    <w:rsid w:val="023C78A7"/>
    <w:rsid w:val="02444B7E"/>
    <w:rsid w:val="024A5964"/>
    <w:rsid w:val="024B023C"/>
    <w:rsid w:val="024D6B6A"/>
    <w:rsid w:val="02510B5E"/>
    <w:rsid w:val="02566C17"/>
    <w:rsid w:val="02655431"/>
    <w:rsid w:val="027275A1"/>
    <w:rsid w:val="027371D9"/>
    <w:rsid w:val="0276366F"/>
    <w:rsid w:val="027F646E"/>
    <w:rsid w:val="0289282D"/>
    <w:rsid w:val="028F6D4C"/>
    <w:rsid w:val="02933CBB"/>
    <w:rsid w:val="02951DBD"/>
    <w:rsid w:val="029A69A7"/>
    <w:rsid w:val="029B04E7"/>
    <w:rsid w:val="02A10998"/>
    <w:rsid w:val="02AB0FBC"/>
    <w:rsid w:val="02AE6812"/>
    <w:rsid w:val="02CD7DF7"/>
    <w:rsid w:val="02D16C80"/>
    <w:rsid w:val="02DC3F9C"/>
    <w:rsid w:val="03073BDC"/>
    <w:rsid w:val="03084339"/>
    <w:rsid w:val="030B0647"/>
    <w:rsid w:val="030B2860"/>
    <w:rsid w:val="030C40C1"/>
    <w:rsid w:val="030D2F0B"/>
    <w:rsid w:val="033C68CE"/>
    <w:rsid w:val="03445E8F"/>
    <w:rsid w:val="03496C64"/>
    <w:rsid w:val="035154D3"/>
    <w:rsid w:val="03527C38"/>
    <w:rsid w:val="0356746F"/>
    <w:rsid w:val="036E37C2"/>
    <w:rsid w:val="03746F87"/>
    <w:rsid w:val="03814F5B"/>
    <w:rsid w:val="038B3141"/>
    <w:rsid w:val="03940F72"/>
    <w:rsid w:val="03A77DFA"/>
    <w:rsid w:val="03B339B1"/>
    <w:rsid w:val="03BE33CD"/>
    <w:rsid w:val="03C03714"/>
    <w:rsid w:val="03C05350"/>
    <w:rsid w:val="03C1287B"/>
    <w:rsid w:val="03C36B0E"/>
    <w:rsid w:val="03C528EA"/>
    <w:rsid w:val="03CF67FA"/>
    <w:rsid w:val="03D84C09"/>
    <w:rsid w:val="03E358F3"/>
    <w:rsid w:val="03E84DE8"/>
    <w:rsid w:val="04030035"/>
    <w:rsid w:val="04251A4C"/>
    <w:rsid w:val="042D2E97"/>
    <w:rsid w:val="04305EA0"/>
    <w:rsid w:val="04310833"/>
    <w:rsid w:val="04343921"/>
    <w:rsid w:val="043865BF"/>
    <w:rsid w:val="043A14AD"/>
    <w:rsid w:val="044C78D8"/>
    <w:rsid w:val="04537B11"/>
    <w:rsid w:val="04684A28"/>
    <w:rsid w:val="046C0EAE"/>
    <w:rsid w:val="04782230"/>
    <w:rsid w:val="0479507E"/>
    <w:rsid w:val="04894975"/>
    <w:rsid w:val="04A65723"/>
    <w:rsid w:val="04A65EB3"/>
    <w:rsid w:val="04B14B03"/>
    <w:rsid w:val="04D739DC"/>
    <w:rsid w:val="04DA1A87"/>
    <w:rsid w:val="04DE2DA3"/>
    <w:rsid w:val="04EB6DF8"/>
    <w:rsid w:val="04FF1C94"/>
    <w:rsid w:val="04FF7D5A"/>
    <w:rsid w:val="05010CF8"/>
    <w:rsid w:val="0502349F"/>
    <w:rsid w:val="050E7487"/>
    <w:rsid w:val="05161D2D"/>
    <w:rsid w:val="0522500E"/>
    <w:rsid w:val="052E568F"/>
    <w:rsid w:val="05301346"/>
    <w:rsid w:val="053973F0"/>
    <w:rsid w:val="053E65E7"/>
    <w:rsid w:val="0555228E"/>
    <w:rsid w:val="055A42CC"/>
    <w:rsid w:val="057D1D66"/>
    <w:rsid w:val="058A1B21"/>
    <w:rsid w:val="059D265F"/>
    <w:rsid w:val="05B92EC1"/>
    <w:rsid w:val="05E078B3"/>
    <w:rsid w:val="05E974AF"/>
    <w:rsid w:val="05EE6827"/>
    <w:rsid w:val="0601277E"/>
    <w:rsid w:val="06031823"/>
    <w:rsid w:val="060C5AED"/>
    <w:rsid w:val="06103146"/>
    <w:rsid w:val="06172561"/>
    <w:rsid w:val="061E54DA"/>
    <w:rsid w:val="061E5E22"/>
    <w:rsid w:val="06460B91"/>
    <w:rsid w:val="0654187C"/>
    <w:rsid w:val="065475DE"/>
    <w:rsid w:val="06556C03"/>
    <w:rsid w:val="06782F84"/>
    <w:rsid w:val="067C28D6"/>
    <w:rsid w:val="068E06BC"/>
    <w:rsid w:val="069201CB"/>
    <w:rsid w:val="06956E2E"/>
    <w:rsid w:val="06A47564"/>
    <w:rsid w:val="06B741D9"/>
    <w:rsid w:val="06C457B6"/>
    <w:rsid w:val="06CD4A70"/>
    <w:rsid w:val="06DF4C13"/>
    <w:rsid w:val="06E7678C"/>
    <w:rsid w:val="06F42A88"/>
    <w:rsid w:val="06F801C0"/>
    <w:rsid w:val="07105178"/>
    <w:rsid w:val="0712124C"/>
    <w:rsid w:val="07151A9F"/>
    <w:rsid w:val="071C13A8"/>
    <w:rsid w:val="073D143C"/>
    <w:rsid w:val="074855FD"/>
    <w:rsid w:val="074C667E"/>
    <w:rsid w:val="07627CA0"/>
    <w:rsid w:val="076319C4"/>
    <w:rsid w:val="076925D2"/>
    <w:rsid w:val="07723F20"/>
    <w:rsid w:val="077241E3"/>
    <w:rsid w:val="078B1A95"/>
    <w:rsid w:val="078C5933"/>
    <w:rsid w:val="078D336C"/>
    <w:rsid w:val="07971B3F"/>
    <w:rsid w:val="07983294"/>
    <w:rsid w:val="079F1838"/>
    <w:rsid w:val="07A2030D"/>
    <w:rsid w:val="07A5677E"/>
    <w:rsid w:val="07B51934"/>
    <w:rsid w:val="07B9290D"/>
    <w:rsid w:val="07BE52B9"/>
    <w:rsid w:val="07BF184E"/>
    <w:rsid w:val="07C32C10"/>
    <w:rsid w:val="07C55A1A"/>
    <w:rsid w:val="07D57946"/>
    <w:rsid w:val="07EC3358"/>
    <w:rsid w:val="07ED524D"/>
    <w:rsid w:val="07EF5756"/>
    <w:rsid w:val="080124E3"/>
    <w:rsid w:val="080C7FA0"/>
    <w:rsid w:val="08193C24"/>
    <w:rsid w:val="08234820"/>
    <w:rsid w:val="08341060"/>
    <w:rsid w:val="08732D34"/>
    <w:rsid w:val="08787FF0"/>
    <w:rsid w:val="088176B0"/>
    <w:rsid w:val="0889002B"/>
    <w:rsid w:val="089B79D9"/>
    <w:rsid w:val="08A44DA6"/>
    <w:rsid w:val="08AA245A"/>
    <w:rsid w:val="08BA6E24"/>
    <w:rsid w:val="08BE42D6"/>
    <w:rsid w:val="08C024D5"/>
    <w:rsid w:val="08C562FD"/>
    <w:rsid w:val="08CA27B1"/>
    <w:rsid w:val="08D22909"/>
    <w:rsid w:val="08E916DF"/>
    <w:rsid w:val="08F473EA"/>
    <w:rsid w:val="08FC0AA5"/>
    <w:rsid w:val="09306537"/>
    <w:rsid w:val="09355076"/>
    <w:rsid w:val="09392119"/>
    <w:rsid w:val="09445E95"/>
    <w:rsid w:val="09543B3B"/>
    <w:rsid w:val="09600FBD"/>
    <w:rsid w:val="0972595C"/>
    <w:rsid w:val="098143BC"/>
    <w:rsid w:val="098500F1"/>
    <w:rsid w:val="09B060BF"/>
    <w:rsid w:val="09BD407A"/>
    <w:rsid w:val="09DA0E26"/>
    <w:rsid w:val="09E55691"/>
    <w:rsid w:val="09F67CD5"/>
    <w:rsid w:val="0A054821"/>
    <w:rsid w:val="0A0835C8"/>
    <w:rsid w:val="0A145721"/>
    <w:rsid w:val="0A355EAA"/>
    <w:rsid w:val="0A3708FF"/>
    <w:rsid w:val="0A3B01F9"/>
    <w:rsid w:val="0A3F0488"/>
    <w:rsid w:val="0A402A36"/>
    <w:rsid w:val="0A4236A3"/>
    <w:rsid w:val="0A4E7EF5"/>
    <w:rsid w:val="0A646846"/>
    <w:rsid w:val="0A8251CA"/>
    <w:rsid w:val="0A8828AB"/>
    <w:rsid w:val="0A927DC1"/>
    <w:rsid w:val="0A9B4F7F"/>
    <w:rsid w:val="0A9C263A"/>
    <w:rsid w:val="0A9D57F5"/>
    <w:rsid w:val="0A9E3D3D"/>
    <w:rsid w:val="0AA077E0"/>
    <w:rsid w:val="0AC01F88"/>
    <w:rsid w:val="0AC0212C"/>
    <w:rsid w:val="0ACE5B04"/>
    <w:rsid w:val="0AD542C1"/>
    <w:rsid w:val="0AD82BD7"/>
    <w:rsid w:val="0ADD5A20"/>
    <w:rsid w:val="0AE10FD9"/>
    <w:rsid w:val="0AF13898"/>
    <w:rsid w:val="0AFB3228"/>
    <w:rsid w:val="0AFC6C07"/>
    <w:rsid w:val="0B0025CC"/>
    <w:rsid w:val="0B0250FD"/>
    <w:rsid w:val="0B0F025C"/>
    <w:rsid w:val="0B1A6333"/>
    <w:rsid w:val="0B2713F4"/>
    <w:rsid w:val="0B3D701F"/>
    <w:rsid w:val="0B3E7DD7"/>
    <w:rsid w:val="0B561995"/>
    <w:rsid w:val="0B5C2C2A"/>
    <w:rsid w:val="0B665E0A"/>
    <w:rsid w:val="0B6A3C32"/>
    <w:rsid w:val="0B743FE2"/>
    <w:rsid w:val="0B847B39"/>
    <w:rsid w:val="0B987E20"/>
    <w:rsid w:val="0B9E71DF"/>
    <w:rsid w:val="0BAD5CC5"/>
    <w:rsid w:val="0BAD5EDC"/>
    <w:rsid w:val="0BAF59B9"/>
    <w:rsid w:val="0BB524B8"/>
    <w:rsid w:val="0BB756DF"/>
    <w:rsid w:val="0BC3647F"/>
    <w:rsid w:val="0BC63DB2"/>
    <w:rsid w:val="0BCC4043"/>
    <w:rsid w:val="0BCC4B6A"/>
    <w:rsid w:val="0BF916CE"/>
    <w:rsid w:val="0C04318C"/>
    <w:rsid w:val="0C0A1662"/>
    <w:rsid w:val="0C1E494F"/>
    <w:rsid w:val="0C3427D0"/>
    <w:rsid w:val="0C43327D"/>
    <w:rsid w:val="0C4426AF"/>
    <w:rsid w:val="0C4577EC"/>
    <w:rsid w:val="0C4F7881"/>
    <w:rsid w:val="0C5C6396"/>
    <w:rsid w:val="0C63431B"/>
    <w:rsid w:val="0C650A20"/>
    <w:rsid w:val="0C690EFA"/>
    <w:rsid w:val="0C6E11B8"/>
    <w:rsid w:val="0C6F1666"/>
    <w:rsid w:val="0C723CD1"/>
    <w:rsid w:val="0C8B63A3"/>
    <w:rsid w:val="0C960418"/>
    <w:rsid w:val="0CA3502C"/>
    <w:rsid w:val="0CB94808"/>
    <w:rsid w:val="0CC37BC2"/>
    <w:rsid w:val="0CD87ABE"/>
    <w:rsid w:val="0CE26C42"/>
    <w:rsid w:val="0CE632FF"/>
    <w:rsid w:val="0CE76B48"/>
    <w:rsid w:val="0CEB5DBE"/>
    <w:rsid w:val="0CF06BF8"/>
    <w:rsid w:val="0CFB523A"/>
    <w:rsid w:val="0D1B1E9C"/>
    <w:rsid w:val="0D4B44A1"/>
    <w:rsid w:val="0D6309C9"/>
    <w:rsid w:val="0D6811B4"/>
    <w:rsid w:val="0D6E2620"/>
    <w:rsid w:val="0D704E21"/>
    <w:rsid w:val="0D7F48FE"/>
    <w:rsid w:val="0D883C88"/>
    <w:rsid w:val="0D936E72"/>
    <w:rsid w:val="0D966BF7"/>
    <w:rsid w:val="0DC64280"/>
    <w:rsid w:val="0DC826FC"/>
    <w:rsid w:val="0DCC3AE8"/>
    <w:rsid w:val="0DD87842"/>
    <w:rsid w:val="0DDF633A"/>
    <w:rsid w:val="0DEB2AC7"/>
    <w:rsid w:val="0DF202E1"/>
    <w:rsid w:val="0DF53CE3"/>
    <w:rsid w:val="0E0961C5"/>
    <w:rsid w:val="0E147898"/>
    <w:rsid w:val="0E2F216B"/>
    <w:rsid w:val="0E3352C6"/>
    <w:rsid w:val="0E3A5EE2"/>
    <w:rsid w:val="0E4D4690"/>
    <w:rsid w:val="0E542F3B"/>
    <w:rsid w:val="0E6271DF"/>
    <w:rsid w:val="0E81568A"/>
    <w:rsid w:val="0E942250"/>
    <w:rsid w:val="0E963344"/>
    <w:rsid w:val="0E9E6E00"/>
    <w:rsid w:val="0EA40C1C"/>
    <w:rsid w:val="0EB1720D"/>
    <w:rsid w:val="0EB72E4B"/>
    <w:rsid w:val="0EEC6F1D"/>
    <w:rsid w:val="0F103291"/>
    <w:rsid w:val="0F1D498B"/>
    <w:rsid w:val="0F1E5A47"/>
    <w:rsid w:val="0F337178"/>
    <w:rsid w:val="0F3B15FC"/>
    <w:rsid w:val="0F41022A"/>
    <w:rsid w:val="0F56743B"/>
    <w:rsid w:val="0F60682C"/>
    <w:rsid w:val="0F6763D9"/>
    <w:rsid w:val="0F715B2B"/>
    <w:rsid w:val="0F764270"/>
    <w:rsid w:val="0F7A20A8"/>
    <w:rsid w:val="0F7F273F"/>
    <w:rsid w:val="0F8418ED"/>
    <w:rsid w:val="0F957B47"/>
    <w:rsid w:val="0F98796C"/>
    <w:rsid w:val="0F9F6FA4"/>
    <w:rsid w:val="0FA65D5C"/>
    <w:rsid w:val="0FAD33DA"/>
    <w:rsid w:val="0FBE2A42"/>
    <w:rsid w:val="0FC17CCE"/>
    <w:rsid w:val="0FC424B9"/>
    <w:rsid w:val="0FD70565"/>
    <w:rsid w:val="0FEC680C"/>
    <w:rsid w:val="10007AD6"/>
    <w:rsid w:val="10043420"/>
    <w:rsid w:val="101B1E8A"/>
    <w:rsid w:val="101C4A03"/>
    <w:rsid w:val="101D0C86"/>
    <w:rsid w:val="102747A4"/>
    <w:rsid w:val="103F19C7"/>
    <w:rsid w:val="104A023B"/>
    <w:rsid w:val="10505F3B"/>
    <w:rsid w:val="106D2686"/>
    <w:rsid w:val="107C3E2C"/>
    <w:rsid w:val="107D41AE"/>
    <w:rsid w:val="108C2479"/>
    <w:rsid w:val="10C715C5"/>
    <w:rsid w:val="10D335EF"/>
    <w:rsid w:val="10E746EA"/>
    <w:rsid w:val="10E83FE0"/>
    <w:rsid w:val="10EC3168"/>
    <w:rsid w:val="10F52718"/>
    <w:rsid w:val="113F6A80"/>
    <w:rsid w:val="114028DC"/>
    <w:rsid w:val="1141355F"/>
    <w:rsid w:val="116F1EB0"/>
    <w:rsid w:val="117B1D6A"/>
    <w:rsid w:val="117C2D9D"/>
    <w:rsid w:val="117F159E"/>
    <w:rsid w:val="11821DC9"/>
    <w:rsid w:val="11913775"/>
    <w:rsid w:val="11921373"/>
    <w:rsid w:val="119948AA"/>
    <w:rsid w:val="119D7849"/>
    <w:rsid w:val="11A615EE"/>
    <w:rsid w:val="11A658F4"/>
    <w:rsid w:val="11A849BE"/>
    <w:rsid w:val="11B91A57"/>
    <w:rsid w:val="11C67B8F"/>
    <w:rsid w:val="11CE730E"/>
    <w:rsid w:val="11D815C4"/>
    <w:rsid w:val="11E57D4F"/>
    <w:rsid w:val="11F92DAB"/>
    <w:rsid w:val="11FC38D5"/>
    <w:rsid w:val="1210682D"/>
    <w:rsid w:val="12243EB6"/>
    <w:rsid w:val="122F4E3A"/>
    <w:rsid w:val="123A05DB"/>
    <w:rsid w:val="124240B9"/>
    <w:rsid w:val="124D0988"/>
    <w:rsid w:val="12680E73"/>
    <w:rsid w:val="12763466"/>
    <w:rsid w:val="127E5AA6"/>
    <w:rsid w:val="128B2749"/>
    <w:rsid w:val="129019B5"/>
    <w:rsid w:val="129811DB"/>
    <w:rsid w:val="129937EE"/>
    <w:rsid w:val="129E6282"/>
    <w:rsid w:val="12AB7A32"/>
    <w:rsid w:val="12BB6535"/>
    <w:rsid w:val="12BC5A21"/>
    <w:rsid w:val="12C43A00"/>
    <w:rsid w:val="12C7312B"/>
    <w:rsid w:val="12D22971"/>
    <w:rsid w:val="12D85654"/>
    <w:rsid w:val="12DF4A87"/>
    <w:rsid w:val="12EE5106"/>
    <w:rsid w:val="1307341C"/>
    <w:rsid w:val="130B72E3"/>
    <w:rsid w:val="130C40FE"/>
    <w:rsid w:val="130E3629"/>
    <w:rsid w:val="130F03EB"/>
    <w:rsid w:val="131A4B0F"/>
    <w:rsid w:val="131B39DD"/>
    <w:rsid w:val="13283BA4"/>
    <w:rsid w:val="13332F77"/>
    <w:rsid w:val="13334E1C"/>
    <w:rsid w:val="13346EE4"/>
    <w:rsid w:val="13384952"/>
    <w:rsid w:val="1355107F"/>
    <w:rsid w:val="135D4D2E"/>
    <w:rsid w:val="1366638D"/>
    <w:rsid w:val="136D76E8"/>
    <w:rsid w:val="137266E0"/>
    <w:rsid w:val="13735B23"/>
    <w:rsid w:val="138141DF"/>
    <w:rsid w:val="139D3156"/>
    <w:rsid w:val="13AA5FA1"/>
    <w:rsid w:val="13AF6488"/>
    <w:rsid w:val="13C20262"/>
    <w:rsid w:val="13D024B3"/>
    <w:rsid w:val="13D115EF"/>
    <w:rsid w:val="13D86A45"/>
    <w:rsid w:val="13DD445E"/>
    <w:rsid w:val="13DE7C83"/>
    <w:rsid w:val="13F3590D"/>
    <w:rsid w:val="13FD073F"/>
    <w:rsid w:val="140171D9"/>
    <w:rsid w:val="1405674E"/>
    <w:rsid w:val="140815BB"/>
    <w:rsid w:val="14087FC1"/>
    <w:rsid w:val="14095006"/>
    <w:rsid w:val="141C71BE"/>
    <w:rsid w:val="141E583B"/>
    <w:rsid w:val="1424615D"/>
    <w:rsid w:val="142C143A"/>
    <w:rsid w:val="142E1345"/>
    <w:rsid w:val="145103FA"/>
    <w:rsid w:val="14513DD1"/>
    <w:rsid w:val="145F07C7"/>
    <w:rsid w:val="146B5FDD"/>
    <w:rsid w:val="146B69A8"/>
    <w:rsid w:val="146C5189"/>
    <w:rsid w:val="146F1089"/>
    <w:rsid w:val="14816B50"/>
    <w:rsid w:val="148313F4"/>
    <w:rsid w:val="14843E50"/>
    <w:rsid w:val="14934F1A"/>
    <w:rsid w:val="149559C4"/>
    <w:rsid w:val="14AC0C32"/>
    <w:rsid w:val="14C45576"/>
    <w:rsid w:val="14C76D6C"/>
    <w:rsid w:val="14CE33C4"/>
    <w:rsid w:val="14DA3DA1"/>
    <w:rsid w:val="14E10F33"/>
    <w:rsid w:val="14E60B42"/>
    <w:rsid w:val="14EA1C4D"/>
    <w:rsid w:val="14F14F3B"/>
    <w:rsid w:val="150222BF"/>
    <w:rsid w:val="150F7C33"/>
    <w:rsid w:val="1515004B"/>
    <w:rsid w:val="151B7C99"/>
    <w:rsid w:val="15207BBA"/>
    <w:rsid w:val="152B44F4"/>
    <w:rsid w:val="152F4E1B"/>
    <w:rsid w:val="15390DAF"/>
    <w:rsid w:val="154D342A"/>
    <w:rsid w:val="15520877"/>
    <w:rsid w:val="1559587F"/>
    <w:rsid w:val="1574662E"/>
    <w:rsid w:val="15751882"/>
    <w:rsid w:val="1575191B"/>
    <w:rsid w:val="157818C6"/>
    <w:rsid w:val="159F73BB"/>
    <w:rsid w:val="15B03F28"/>
    <w:rsid w:val="15B95373"/>
    <w:rsid w:val="15E30A80"/>
    <w:rsid w:val="15E73E3D"/>
    <w:rsid w:val="1608480E"/>
    <w:rsid w:val="161C1C58"/>
    <w:rsid w:val="162F7556"/>
    <w:rsid w:val="16307A49"/>
    <w:rsid w:val="16413A3A"/>
    <w:rsid w:val="1644500C"/>
    <w:rsid w:val="16461A95"/>
    <w:rsid w:val="16594F06"/>
    <w:rsid w:val="165A38E6"/>
    <w:rsid w:val="166F5E80"/>
    <w:rsid w:val="16766A92"/>
    <w:rsid w:val="167A52A9"/>
    <w:rsid w:val="167B7B40"/>
    <w:rsid w:val="167C6594"/>
    <w:rsid w:val="16866882"/>
    <w:rsid w:val="16895E32"/>
    <w:rsid w:val="168F69F2"/>
    <w:rsid w:val="16941806"/>
    <w:rsid w:val="169C7FDE"/>
    <w:rsid w:val="16A4319F"/>
    <w:rsid w:val="16AC4DDB"/>
    <w:rsid w:val="16AE2FE3"/>
    <w:rsid w:val="16B23908"/>
    <w:rsid w:val="16B4400E"/>
    <w:rsid w:val="16BB3754"/>
    <w:rsid w:val="16C71372"/>
    <w:rsid w:val="16C739DF"/>
    <w:rsid w:val="16C86CDB"/>
    <w:rsid w:val="16DD3B26"/>
    <w:rsid w:val="16EB6E00"/>
    <w:rsid w:val="16EE7649"/>
    <w:rsid w:val="16F04615"/>
    <w:rsid w:val="16FD2447"/>
    <w:rsid w:val="1712339A"/>
    <w:rsid w:val="171E63FC"/>
    <w:rsid w:val="1722504D"/>
    <w:rsid w:val="17355980"/>
    <w:rsid w:val="1738730F"/>
    <w:rsid w:val="17416499"/>
    <w:rsid w:val="17481B81"/>
    <w:rsid w:val="17481E8B"/>
    <w:rsid w:val="174A69B0"/>
    <w:rsid w:val="175007ED"/>
    <w:rsid w:val="176B45C6"/>
    <w:rsid w:val="176B5780"/>
    <w:rsid w:val="176C447F"/>
    <w:rsid w:val="17850F99"/>
    <w:rsid w:val="17875303"/>
    <w:rsid w:val="178815C4"/>
    <w:rsid w:val="1793626E"/>
    <w:rsid w:val="17991452"/>
    <w:rsid w:val="17A875F5"/>
    <w:rsid w:val="17B5256D"/>
    <w:rsid w:val="17B728E1"/>
    <w:rsid w:val="17B92501"/>
    <w:rsid w:val="17CC1970"/>
    <w:rsid w:val="17E65848"/>
    <w:rsid w:val="17E66DD8"/>
    <w:rsid w:val="17E84839"/>
    <w:rsid w:val="17EE1403"/>
    <w:rsid w:val="17F25234"/>
    <w:rsid w:val="17FD061B"/>
    <w:rsid w:val="17FF6314"/>
    <w:rsid w:val="18005F41"/>
    <w:rsid w:val="18025414"/>
    <w:rsid w:val="18171305"/>
    <w:rsid w:val="182A241D"/>
    <w:rsid w:val="18334194"/>
    <w:rsid w:val="183E1D37"/>
    <w:rsid w:val="184D0787"/>
    <w:rsid w:val="185D1883"/>
    <w:rsid w:val="185E3AA1"/>
    <w:rsid w:val="18812331"/>
    <w:rsid w:val="18816F1C"/>
    <w:rsid w:val="18853F3E"/>
    <w:rsid w:val="18956393"/>
    <w:rsid w:val="189859AD"/>
    <w:rsid w:val="18A8582C"/>
    <w:rsid w:val="18B50543"/>
    <w:rsid w:val="18B60776"/>
    <w:rsid w:val="18C9089D"/>
    <w:rsid w:val="18CA40C3"/>
    <w:rsid w:val="18CD7A02"/>
    <w:rsid w:val="18ED46F4"/>
    <w:rsid w:val="19001FFC"/>
    <w:rsid w:val="190E2B4A"/>
    <w:rsid w:val="191F7D1E"/>
    <w:rsid w:val="19256D7A"/>
    <w:rsid w:val="192A7C07"/>
    <w:rsid w:val="193275C2"/>
    <w:rsid w:val="194D2005"/>
    <w:rsid w:val="19655A52"/>
    <w:rsid w:val="19663168"/>
    <w:rsid w:val="197724BD"/>
    <w:rsid w:val="19786B0A"/>
    <w:rsid w:val="198A41A1"/>
    <w:rsid w:val="19987C27"/>
    <w:rsid w:val="199A2059"/>
    <w:rsid w:val="19B02FFE"/>
    <w:rsid w:val="19B30945"/>
    <w:rsid w:val="19B46E10"/>
    <w:rsid w:val="19C456C1"/>
    <w:rsid w:val="19F061A1"/>
    <w:rsid w:val="1A054259"/>
    <w:rsid w:val="1A081816"/>
    <w:rsid w:val="1A0C5680"/>
    <w:rsid w:val="1A165171"/>
    <w:rsid w:val="1A2A4993"/>
    <w:rsid w:val="1A4858FF"/>
    <w:rsid w:val="1A4C698A"/>
    <w:rsid w:val="1A5D5219"/>
    <w:rsid w:val="1A5E4B5A"/>
    <w:rsid w:val="1A672B1C"/>
    <w:rsid w:val="1A76068B"/>
    <w:rsid w:val="1A8301C0"/>
    <w:rsid w:val="1A872248"/>
    <w:rsid w:val="1A9B2279"/>
    <w:rsid w:val="1A9E6232"/>
    <w:rsid w:val="1AA2105D"/>
    <w:rsid w:val="1AA57BA7"/>
    <w:rsid w:val="1AA74D3D"/>
    <w:rsid w:val="1AB34DB4"/>
    <w:rsid w:val="1AB613FD"/>
    <w:rsid w:val="1ACF5EB8"/>
    <w:rsid w:val="1AD26086"/>
    <w:rsid w:val="1ADD5ACE"/>
    <w:rsid w:val="1AE013F8"/>
    <w:rsid w:val="1AE2274E"/>
    <w:rsid w:val="1AE8570C"/>
    <w:rsid w:val="1AF54203"/>
    <w:rsid w:val="1AFB06A3"/>
    <w:rsid w:val="1B0F19AE"/>
    <w:rsid w:val="1B1E2633"/>
    <w:rsid w:val="1B2160BB"/>
    <w:rsid w:val="1B35751E"/>
    <w:rsid w:val="1B3637AD"/>
    <w:rsid w:val="1B3E0DB5"/>
    <w:rsid w:val="1B454C94"/>
    <w:rsid w:val="1B6C0DF0"/>
    <w:rsid w:val="1B7416EE"/>
    <w:rsid w:val="1B7F6005"/>
    <w:rsid w:val="1B9C269A"/>
    <w:rsid w:val="1B9E64C5"/>
    <w:rsid w:val="1B9E6D4C"/>
    <w:rsid w:val="1BBD43BA"/>
    <w:rsid w:val="1BC01115"/>
    <w:rsid w:val="1BC44015"/>
    <w:rsid w:val="1BCA6284"/>
    <w:rsid w:val="1BFE5FF9"/>
    <w:rsid w:val="1C013494"/>
    <w:rsid w:val="1C053414"/>
    <w:rsid w:val="1C132CB9"/>
    <w:rsid w:val="1C1642A1"/>
    <w:rsid w:val="1C273D33"/>
    <w:rsid w:val="1C380A8E"/>
    <w:rsid w:val="1C4032AB"/>
    <w:rsid w:val="1C4672ED"/>
    <w:rsid w:val="1C467AB6"/>
    <w:rsid w:val="1C6277A9"/>
    <w:rsid w:val="1C774B6A"/>
    <w:rsid w:val="1C7F54CE"/>
    <w:rsid w:val="1C7F743F"/>
    <w:rsid w:val="1C8C4AA9"/>
    <w:rsid w:val="1C8C604B"/>
    <w:rsid w:val="1C92160B"/>
    <w:rsid w:val="1C973EEF"/>
    <w:rsid w:val="1CA03243"/>
    <w:rsid w:val="1CAF5DB2"/>
    <w:rsid w:val="1CB0014A"/>
    <w:rsid w:val="1CB40DF1"/>
    <w:rsid w:val="1CC41B63"/>
    <w:rsid w:val="1CC6195D"/>
    <w:rsid w:val="1CCC26CA"/>
    <w:rsid w:val="1CD2156B"/>
    <w:rsid w:val="1CD41743"/>
    <w:rsid w:val="1CD44D3D"/>
    <w:rsid w:val="1CE45EF5"/>
    <w:rsid w:val="1CE615C9"/>
    <w:rsid w:val="1CFA692A"/>
    <w:rsid w:val="1D037029"/>
    <w:rsid w:val="1D3305FF"/>
    <w:rsid w:val="1D395282"/>
    <w:rsid w:val="1D4251BA"/>
    <w:rsid w:val="1D56717F"/>
    <w:rsid w:val="1D5F5386"/>
    <w:rsid w:val="1D7072CE"/>
    <w:rsid w:val="1D794A16"/>
    <w:rsid w:val="1D9E30A9"/>
    <w:rsid w:val="1DAB1006"/>
    <w:rsid w:val="1DB33C11"/>
    <w:rsid w:val="1DC65562"/>
    <w:rsid w:val="1DE94164"/>
    <w:rsid w:val="1DEE1B11"/>
    <w:rsid w:val="1E1149E3"/>
    <w:rsid w:val="1E164B52"/>
    <w:rsid w:val="1E273844"/>
    <w:rsid w:val="1E2F243E"/>
    <w:rsid w:val="1E3B4F6B"/>
    <w:rsid w:val="1E455D19"/>
    <w:rsid w:val="1E595CAF"/>
    <w:rsid w:val="1E5C31E8"/>
    <w:rsid w:val="1E6607F9"/>
    <w:rsid w:val="1E691070"/>
    <w:rsid w:val="1E7E6BFD"/>
    <w:rsid w:val="1E805396"/>
    <w:rsid w:val="1E884F62"/>
    <w:rsid w:val="1E9D6342"/>
    <w:rsid w:val="1E9D6D15"/>
    <w:rsid w:val="1EA77730"/>
    <w:rsid w:val="1EBD1EAD"/>
    <w:rsid w:val="1EC36E9D"/>
    <w:rsid w:val="1EC43064"/>
    <w:rsid w:val="1EE25FDD"/>
    <w:rsid w:val="1EF5103F"/>
    <w:rsid w:val="1EFF621F"/>
    <w:rsid w:val="1F090F9B"/>
    <w:rsid w:val="1F0E5D6B"/>
    <w:rsid w:val="1F121431"/>
    <w:rsid w:val="1F2F0484"/>
    <w:rsid w:val="1F3218E8"/>
    <w:rsid w:val="1F3E662A"/>
    <w:rsid w:val="1F4B46FD"/>
    <w:rsid w:val="1F4F2219"/>
    <w:rsid w:val="1F5353B6"/>
    <w:rsid w:val="1F614D01"/>
    <w:rsid w:val="1F721405"/>
    <w:rsid w:val="1F804693"/>
    <w:rsid w:val="1F825709"/>
    <w:rsid w:val="1F935819"/>
    <w:rsid w:val="1FA6556D"/>
    <w:rsid w:val="1FAF2571"/>
    <w:rsid w:val="1FC55EDA"/>
    <w:rsid w:val="1FCD1032"/>
    <w:rsid w:val="1FCE593C"/>
    <w:rsid w:val="1FE312AC"/>
    <w:rsid w:val="1FEC5915"/>
    <w:rsid w:val="1FED32EF"/>
    <w:rsid w:val="201E6D7C"/>
    <w:rsid w:val="202C5ACA"/>
    <w:rsid w:val="20446081"/>
    <w:rsid w:val="204852AD"/>
    <w:rsid w:val="204B330F"/>
    <w:rsid w:val="204E6676"/>
    <w:rsid w:val="205A5AA0"/>
    <w:rsid w:val="20773A28"/>
    <w:rsid w:val="208115A6"/>
    <w:rsid w:val="208574F4"/>
    <w:rsid w:val="208C4449"/>
    <w:rsid w:val="208F6BAF"/>
    <w:rsid w:val="20A462BA"/>
    <w:rsid w:val="20BF2AAC"/>
    <w:rsid w:val="20C849C7"/>
    <w:rsid w:val="20DF66D2"/>
    <w:rsid w:val="20EC3F2E"/>
    <w:rsid w:val="20EC7C3E"/>
    <w:rsid w:val="210548E9"/>
    <w:rsid w:val="21124D15"/>
    <w:rsid w:val="211C6B81"/>
    <w:rsid w:val="213E7119"/>
    <w:rsid w:val="21530058"/>
    <w:rsid w:val="21732704"/>
    <w:rsid w:val="217D15BC"/>
    <w:rsid w:val="21810744"/>
    <w:rsid w:val="218D6EF5"/>
    <w:rsid w:val="2195668B"/>
    <w:rsid w:val="219F69EC"/>
    <w:rsid w:val="21A130EA"/>
    <w:rsid w:val="21AB278B"/>
    <w:rsid w:val="21C267BF"/>
    <w:rsid w:val="21CD6BCD"/>
    <w:rsid w:val="21CE6067"/>
    <w:rsid w:val="21CF439A"/>
    <w:rsid w:val="21F00127"/>
    <w:rsid w:val="221D2FA3"/>
    <w:rsid w:val="2226635F"/>
    <w:rsid w:val="222D4F0B"/>
    <w:rsid w:val="223D7545"/>
    <w:rsid w:val="22411D14"/>
    <w:rsid w:val="22423BE1"/>
    <w:rsid w:val="22454449"/>
    <w:rsid w:val="22500810"/>
    <w:rsid w:val="226347BD"/>
    <w:rsid w:val="22682935"/>
    <w:rsid w:val="228A4698"/>
    <w:rsid w:val="22925971"/>
    <w:rsid w:val="22945167"/>
    <w:rsid w:val="22A55CD5"/>
    <w:rsid w:val="22C74EE2"/>
    <w:rsid w:val="22CB6237"/>
    <w:rsid w:val="22CD14B5"/>
    <w:rsid w:val="22E02C6E"/>
    <w:rsid w:val="22E04FF4"/>
    <w:rsid w:val="22E1121B"/>
    <w:rsid w:val="22EA4C70"/>
    <w:rsid w:val="22F62099"/>
    <w:rsid w:val="22F75251"/>
    <w:rsid w:val="22F86F75"/>
    <w:rsid w:val="22FB4D32"/>
    <w:rsid w:val="23131055"/>
    <w:rsid w:val="233C6F76"/>
    <w:rsid w:val="234449F5"/>
    <w:rsid w:val="23536618"/>
    <w:rsid w:val="23816932"/>
    <w:rsid w:val="23972CF0"/>
    <w:rsid w:val="239C062C"/>
    <w:rsid w:val="23A9484E"/>
    <w:rsid w:val="23B32F98"/>
    <w:rsid w:val="23B84268"/>
    <w:rsid w:val="23D17D7B"/>
    <w:rsid w:val="23D36D91"/>
    <w:rsid w:val="23F70BA5"/>
    <w:rsid w:val="23F93D0D"/>
    <w:rsid w:val="2405417E"/>
    <w:rsid w:val="241B5C62"/>
    <w:rsid w:val="24352A14"/>
    <w:rsid w:val="243B2F20"/>
    <w:rsid w:val="2458381E"/>
    <w:rsid w:val="245872F9"/>
    <w:rsid w:val="245943D9"/>
    <w:rsid w:val="245E6B64"/>
    <w:rsid w:val="2463385E"/>
    <w:rsid w:val="248F4B88"/>
    <w:rsid w:val="24967323"/>
    <w:rsid w:val="249D5FC8"/>
    <w:rsid w:val="24A12BAD"/>
    <w:rsid w:val="24A1538E"/>
    <w:rsid w:val="24B44C90"/>
    <w:rsid w:val="24B9450F"/>
    <w:rsid w:val="24C83F94"/>
    <w:rsid w:val="24F41769"/>
    <w:rsid w:val="24F60CDA"/>
    <w:rsid w:val="24FE42EB"/>
    <w:rsid w:val="250D450C"/>
    <w:rsid w:val="25134332"/>
    <w:rsid w:val="25141A5B"/>
    <w:rsid w:val="2521546A"/>
    <w:rsid w:val="252242ED"/>
    <w:rsid w:val="252A2BA6"/>
    <w:rsid w:val="252B49E0"/>
    <w:rsid w:val="254A35DD"/>
    <w:rsid w:val="25657E8F"/>
    <w:rsid w:val="25734B61"/>
    <w:rsid w:val="258129C3"/>
    <w:rsid w:val="258F6BC4"/>
    <w:rsid w:val="25975923"/>
    <w:rsid w:val="259A3D0A"/>
    <w:rsid w:val="259F2704"/>
    <w:rsid w:val="25A95F3E"/>
    <w:rsid w:val="25BF6041"/>
    <w:rsid w:val="25C35718"/>
    <w:rsid w:val="25CF0252"/>
    <w:rsid w:val="25D0248E"/>
    <w:rsid w:val="25D61C5C"/>
    <w:rsid w:val="25F81D70"/>
    <w:rsid w:val="25FB5636"/>
    <w:rsid w:val="25FE58A9"/>
    <w:rsid w:val="26070462"/>
    <w:rsid w:val="260D2C45"/>
    <w:rsid w:val="26395C92"/>
    <w:rsid w:val="26465DA0"/>
    <w:rsid w:val="265A5249"/>
    <w:rsid w:val="266237C3"/>
    <w:rsid w:val="267550B9"/>
    <w:rsid w:val="26942D1C"/>
    <w:rsid w:val="26C472EC"/>
    <w:rsid w:val="26EC491A"/>
    <w:rsid w:val="26ED73E1"/>
    <w:rsid w:val="26F503CD"/>
    <w:rsid w:val="27036506"/>
    <w:rsid w:val="27047832"/>
    <w:rsid w:val="2706037D"/>
    <w:rsid w:val="270D152E"/>
    <w:rsid w:val="27204B5D"/>
    <w:rsid w:val="27217DBD"/>
    <w:rsid w:val="272F31A0"/>
    <w:rsid w:val="27310CAC"/>
    <w:rsid w:val="27342901"/>
    <w:rsid w:val="273D2762"/>
    <w:rsid w:val="27470B72"/>
    <w:rsid w:val="2750457D"/>
    <w:rsid w:val="27525E32"/>
    <w:rsid w:val="27604751"/>
    <w:rsid w:val="2778582E"/>
    <w:rsid w:val="27806765"/>
    <w:rsid w:val="27832596"/>
    <w:rsid w:val="278C1620"/>
    <w:rsid w:val="278D141A"/>
    <w:rsid w:val="279B1E53"/>
    <w:rsid w:val="27AA3521"/>
    <w:rsid w:val="27AB7429"/>
    <w:rsid w:val="27C57B2B"/>
    <w:rsid w:val="27C8029E"/>
    <w:rsid w:val="27CC78AC"/>
    <w:rsid w:val="27D72FE7"/>
    <w:rsid w:val="27D86029"/>
    <w:rsid w:val="27DD45ED"/>
    <w:rsid w:val="27E103DD"/>
    <w:rsid w:val="27E3651B"/>
    <w:rsid w:val="27E864CC"/>
    <w:rsid w:val="27EC25E3"/>
    <w:rsid w:val="27EC4A72"/>
    <w:rsid w:val="27ED0939"/>
    <w:rsid w:val="27F1498B"/>
    <w:rsid w:val="28027A71"/>
    <w:rsid w:val="280420BC"/>
    <w:rsid w:val="281F4F67"/>
    <w:rsid w:val="283744B4"/>
    <w:rsid w:val="283E7EC8"/>
    <w:rsid w:val="28485D62"/>
    <w:rsid w:val="284F1F42"/>
    <w:rsid w:val="285560D7"/>
    <w:rsid w:val="286E74F1"/>
    <w:rsid w:val="28760CA0"/>
    <w:rsid w:val="287773FE"/>
    <w:rsid w:val="28787710"/>
    <w:rsid w:val="287B218C"/>
    <w:rsid w:val="288A05DD"/>
    <w:rsid w:val="28937D89"/>
    <w:rsid w:val="289B0550"/>
    <w:rsid w:val="28C96C14"/>
    <w:rsid w:val="28E138E3"/>
    <w:rsid w:val="28E74216"/>
    <w:rsid w:val="28E87EE4"/>
    <w:rsid w:val="28FE42C1"/>
    <w:rsid w:val="28FF2940"/>
    <w:rsid w:val="2903396A"/>
    <w:rsid w:val="294E766A"/>
    <w:rsid w:val="296B0F20"/>
    <w:rsid w:val="297161D3"/>
    <w:rsid w:val="2978319A"/>
    <w:rsid w:val="297F37BB"/>
    <w:rsid w:val="29886D49"/>
    <w:rsid w:val="29897A2F"/>
    <w:rsid w:val="29A02DFF"/>
    <w:rsid w:val="29A3014B"/>
    <w:rsid w:val="29A74CBD"/>
    <w:rsid w:val="29A80BF5"/>
    <w:rsid w:val="29B01C34"/>
    <w:rsid w:val="29B16357"/>
    <w:rsid w:val="29BA0D88"/>
    <w:rsid w:val="29BB3E72"/>
    <w:rsid w:val="29CF32B2"/>
    <w:rsid w:val="29DE15A2"/>
    <w:rsid w:val="29E415AE"/>
    <w:rsid w:val="29EC475A"/>
    <w:rsid w:val="29ED4AA7"/>
    <w:rsid w:val="29EF3680"/>
    <w:rsid w:val="29EF424E"/>
    <w:rsid w:val="29FA7F26"/>
    <w:rsid w:val="2A166823"/>
    <w:rsid w:val="2A35650F"/>
    <w:rsid w:val="2A405845"/>
    <w:rsid w:val="2A4D593F"/>
    <w:rsid w:val="2A4F5968"/>
    <w:rsid w:val="2A5024EA"/>
    <w:rsid w:val="2A614370"/>
    <w:rsid w:val="2A6E31F8"/>
    <w:rsid w:val="2A7E5538"/>
    <w:rsid w:val="2A87174E"/>
    <w:rsid w:val="2A8A2F9C"/>
    <w:rsid w:val="2AAC5A06"/>
    <w:rsid w:val="2ABB3D6F"/>
    <w:rsid w:val="2AC70B30"/>
    <w:rsid w:val="2ACC2AAF"/>
    <w:rsid w:val="2AD74744"/>
    <w:rsid w:val="2AD91AC2"/>
    <w:rsid w:val="2AE57C95"/>
    <w:rsid w:val="2AF35C8B"/>
    <w:rsid w:val="2B0C0EEE"/>
    <w:rsid w:val="2B132265"/>
    <w:rsid w:val="2B214776"/>
    <w:rsid w:val="2B2843BE"/>
    <w:rsid w:val="2B2B6079"/>
    <w:rsid w:val="2B313FC1"/>
    <w:rsid w:val="2B347C14"/>
    <w:rsid w:val="2B39348E"/>
    <w:rsid w:val="2B3B2EA6"/>
    <w:rsid w:val="2B437285"/>
    <w:rsid w:val="2B474E9C"/>
    <w:rsid w:val="2B494377"/>
    <w:rsid w:val="2B4D695C"/>
    <w:rsid w:val="2B514803"/>
    <w:rsid w:val="2B637D4B"/>
    <w:rsid w:val="2B6B1684"/>
    <w:rsid w:val="2B7B70BF"/>
    <w:rsid w:val="2B7E4C41"/>
    <w:rsid w:val="2B853AF3"/>
    <w:rsid w:val="2B8B422C"/>
    <w:rsid w:val="2BA07D38"/>
    <w:rsid w:val="2BC40957"/>
    <w:rsid w:val="2BCB5DAA"/>
    <w:rsid w:val="2BD65380"/>
    <w:rsid w:val="2BE725D0"/>
    <w:rsid w:val="2BF369B9"/>
    <w:rsid w:val="2BFC0A4A"/>
    <w:rsid w:val="2C094904"/>
    <w:rsid w:val="2C0E55A1"/>
    <w:rsid w:val="2C3A7BF6"/>
    <w:rsid w:val="2C425BCE"/>
    <w:rsid w:val="2C44676A"/>
    <w:rsid w:val="2C495C38"/>
    <w:rsid w:val="2C4A080C"/>
    <w:rsid w:val="2C54533B"/>
    <w:rsid w:val="2C591378"/>
    <w:rsid w:val="2C642BA5"/>
    <w:rsid w:val="2C797A76"/>
    <w:rsid w:val="2C8F4862"/>
    <w:rsid w:val="2C9E5AC8"/>
    <w:rsid w:val="2CA2721B"/>
    <w:rsid w:val="2CAC6D87"/>
    <w:rsid w:val="2CB600FC"/>
    <w:rsid w:val="2CBB2852"/>
    <w:rsid w:val="2CE755FE"/>
    <w:rsid w:val="2CE8526F"/>
    <w:rsid w:val="2D026315"/>
    <w:rsid w:val="2D0764BD"/>
    <w:rsid w:val="2D0B3169"/>
    <w:rsid w:val="2D0D4219"/>
    <w:rsid w:val="2D274320"/>
    <w:rsid w:val="2D2D2DE2"/>
    <w:rsid w:val="2D324CCC"/>
    <w:rsid w:val="2D340E86"/>
    <w:rsid w:val="2D395427"/>
    <w:rsid w:val="2D3D0E02"/>
    <w:rsid w:val="2D5436FA"/>
    <w:rsid w:val="2D62469E"/>
    <w:rsid w:val="2D674898"/>
    <w:rsid w:val="2D6B40A9"/>
    <w:rsid w:val="2D8703A1"/>
    <w:rsid w:val="2D8A3FA2"/>
    <w:rsid w:val="2D9767DC"/>
    <w:rsid w:val="2D980DDC"/>
    <w:rsid w:val="2D987372"/>
    <w:rsid w:val="2D9D0109"/>
    <w:rsid w:val="2DC66A91"/>
    <w:rsid w:val="2DC92AA1"/>
    <w:rsid w:val="2DCE5F69"/>
    <w:rsid w:val="2DDD4F0A"/>
    <w:rsid w:val="2DF42931"/>
    <w:rsid w:val="2E34792A"/>
    <w:rsid w:val="2E437E73"/>
    <w:rsid w:val="2E5034DC"/>
    <w:rsid w:val="2E572AB9"/>
    <w:rsid w:val="2E7258DC"/>
    <w:rsid w:val="2E79458E"/>
    <w:rsid w:val="2E797A78"/>
    <w:rsid w:val="2E7C6A94"/>
    <w:rsid w:val="2E8321A5"/>
    <w:rsid w:val="2E8D14A8"/>
    <w:rsid w:val="2E9F6D95"/>
    <w:rsid w:val="2EAE350B"/>
    <w:rsid w:val="2EB20A6C"/>
    <w:rsid w:val="2EBC2287"/>
    <w:rsid w:val="2ECA3116"/>
    <w:rsid w:val="2EDD7896"/>
    <w:rsid w:val="2EEA6E65"/>
    <w:rsid w:val="2EF33C7C"/>
    <w:rsid w:val="2F00052B"/>
    <w:rsid w:val="2F0367CD"/>
    <w:rsid w:val="2F1251F2"/>
    <w:rsid w:val="2F2D445E"/>
    <w:rsid w:val="2F3D2327"/>
    <w:rsid w:val="2F4F6FBB"/>
    <w:rsid w:val="2F664E2B"/>
    <w:rsid w:val="2F6C7BE3"/>
    <w:rsid w:val="2F783485"/>
    <w:rsid w:val="2F7F5C0B"/>
    <w:rsid w:val="2FA0088D"/>
    <w:rsid w:val="2FA6492D"/>
    <w:rsid w:val="2FC03679"/>
    <w:rsid w:val="2FC86676"/>
    <w:rsid w:val="2FD17A1B"/>
    <w:rsid w:val="2FD71CA4"/>
    <w:rsid w:val="2FDC4A8D"/>
    <w:rsid w:val="2FF93066"/>
    <w:rsid w:val="301A71CE"/>
    <w:rsid w:val="301E049B"/>
    <w:rsid w:val="302A4BE6"/>
    <w:rsid w:val="30396A0E"/>
    <w:rsid w:val="304478EC"/>
    <w:rsid w:val="30515C8E"/>
    <w:rsid w:val="3069301C"/>
    <w:rsid w:val="307B0C38"/>
    <w:rsid w:val="30926F91"/>
    <w:rsid w:val="30962F3E"/>
    <w:rsid w:val="30AA2585"/>
    <w:rsid w:val="30C16A19"/>
    <w:rsid w:val="30CB5800"/>
    <w:rsid w:val="30D32236"/>
    <w:rsid w:val="30FA7530"/>
    <w:rsid w:val="30FF2795"/>
    <w:rsid w:val="310375CD"/>
    <w:rsid w:val="310E6387"/>
    <w:rsid w:val="311611B3"/>
    <w:rsid w:val="313C313D"/>
    <w:rsid w:val="313F6DC6"/>
    <w:rsid w:val="314E236F"/>
    <w:rsid w:val="315A7A1E"/>
    <w:rsid w:val="315E0B07"/>
    <w:rsid w:val="31621F46"/>
    <w:rsid w:val="316E7CA0"/>
    <w:rsid w:val="317206BF"/>
    <w:rsid w:val="317932EA"/>
    <w:rsid w:val="317E5000"/>
    <w:rsid w:val="31875BB4"/>
    <w:rsid w:val="31B718F2"/>
    <w:rsid w:val="31D20051"/>
    <w:rsid w:val="31EF7EE8"/>
    <w:rsid w:val="3201404F"/>
    <w:rsid w:val="320901F5"/>
    <w:rsid w:val="320B7CCB"/>
    <w:rsid w:val="32105DE8"/>
    <w:rsid w:val="3235187E"/>
    <w:rsid w:val="3237186B"/>
    <w:rsid w:val="323B6798"/>
    <w:rsid w:val="324A3219"/>
    <w:rsid w:val="32537B57"/>
    <w:rsid w:val="325779E7"/>
    <w:rsid w:val="325F618E"/>
    <w:rsid w:val="32757E99"/>
    <w:rsid w:val="327D43E5"/>
    <w:rsid w:val="328F5534"/>
    <w:rsid w:val="329A6ACE"/>
    <w:rsid w:val="32A145CA"/>
    <w:rsid w:val="32A230DB"/>
    <w:rsid w:val="32BE0772"/>
    <w:rsid w:val="32DF351E"/>
    <w:rsid w:val="32EE5E41"/>
    <w:rsid w:val="32F40F87"/>
    <w:rsid w:val="32FD7C76"/>
    <w:rsid w:val="330643F9"/>
    <w:rsid w:val="330C22FC"/>
    <w:rsid w:val="330D4310"/>
    <w:rsid w:val="33540E5D"/>
    <w:rsid w:val="335A0521"/>
    <w:rsid w:val="335E7B11"/>
    <w:rsid w:val="3364318B"/>
    <w:rsid w:val="33691888"/>
    <w:rsid w:val="336A499A"/>
    <w:rsid w:val="33714830"/>
    <w:rsid w:val="33737F51"/>
    <w:rsid w:val="337964FF"/>
    <w:rsid w:val="337D34FB"/>
    <w:rsid w:val="337E2DAF"/>
    <w:rsid w:val="33A47053"/>
    <w:rsid w:val="33BF4199"/>
    <w:rsid w:val="33CD6498"/>
    <w:rsid w:val="33D04592"/>
    <w:rsid w:val="33D7554F"/>
    <w:rsid w:val="33FE62E7"/>
    <w:rsid w:val="340221A6"/>
    <w:rsid w:val="34080399"/>
    <w:rsid w:val="340D25F6"/>
    <w:rsid w:val="3429226D"/>
    <w:rsid w:val="342B76C7"/>
    <w:rsid w:val="343A1527"/>
    <w:rsid w:val="34447898"/>
    <w:rsid w:val="344E62FA"/>
    <w:rsid w:val="3472234D"/>
    <w:rsid w:val="347D500F"/>
    <w:rsid w:val="34830157"/>
    <w:rsid w:val="34872D27"/>
    <w:rsid w:val="348E58C4"/>
    <w:rsid w:val="349164BD"/>
    <w:rsid w:val="3499657C"/>
    <w:rsid w:val="34B961B7"/>
    <w:rsid w:val="34BD02AE"/>
    <w:rsid w:val="34DA26A8"/>
    <w:rsid w:val="34E960F1"/>
    <w:rsid w:val="350B42D5"/>
    <w:rsid w:val="350F6258"/>
    <w:rsid w:val="351A603C"/>
    <w:rsid w:val="352821F6"/>
    <w:rsid w:val="3533698A"/>
    <w:rsid w:val="35384CA5"/>
    <w:rsid w:val="35387F19"/>
    <w:rsid w:val="3539550B"/>
    <w:rsid w:val="356678B4"/>
    <w:rsid w:val="3573649F"/>
    <w:rsid w:val="357E4B0A"/>
    <w:rsid w:val="35853A75"/>
    <w:rsid w:val="35866D7F"/>
    <w:rsid w:val="358F6BDF"/>
    <w:rsid w:val="359818E2"/>
    <w:rsid w:val="35C06D50"/>
    <w:rsid w:val="35CD6F14"/>
    <w:rsid w:val="35D24294"/>
    <w:rsid w:val="35D71152"/>
    <w:rsid w:val="35FF6F3C"/>
    <w:rsid w:val="36075F27"/>
    <w:rsid w:val="360D1C5B"/>
    <w:rsid w:val="36121506"/>
    <w:rsid w:val="36182B79"/>
    <w:rsid w:val="361D7A43"/>
    <w:rsid w:val="361F3323"/>
    <w:rsid w:val="36402EFA"/>
    <w:rsid w:val="36496A51"/>
    <w:rsid w:val="365623F6"/>
    <w:rsid w:val="368230C6"/>
    <w:rsid w:val="36843A03"/>
    <w:rsid w:val="368F7E4F"/>
    <w:rsid w:val="36925340"/>
    <w:rsid w:val="36985297"/>
    <w:rsid w:val="369F633B"/>
    <w:rsid w:val="36A30FDB"/>
    <w:rsid w:val="36A7007C"/>
    <w:rsid w:val="36B24AE8"/>
    <w:rsid w:val="36BD0DC4"/>
    <w:rsid w:val="36D51D00"/>
    <w:rsid w:val="36D66B5E"/>
    <w:rsid w:val="36E040A5"/>
    <w:rsid w:val="36E93760"/>
    <w:rsid w:val="36FB4305"/>
    <w:rsid w:val="3708597F"/>
    <w:rsid w:val="3709624C"/>
    <w:rsid w:val="37096815"/>
    <w:rsid w:val="370F7060"/>
    <w:rsid w:val="37134801"/>
    <w:rsid w:val="37173233"/>
    <w:rsid w:val="371C344E"/>
    <w:rsid w:val="371C7953"/>
    <w:rsid w:val="37226558"/>
    <w:rsid w:val="3734159D"/>
    <w:rsid w:val="37382526"/>
    <w:rsid w:val="373B4C89"/>
    <w:rsid w:val="37503E6C"/>
    <w:rsid w:val="3758590A"/>
    <w:rsid w:val="375E77B2"/>
    <w:rsid w:val="37602E60"/>
    <w:rsid w:val="37736F26"/>
    <w:rsid w:val="378229A7"/>
    <w:rsid w:val="3784394E"/>
    <w:rsid w:val="37987437"/>
    <w:rsid w:val="379F33FC"/>
    <w:rsid w:val="37A432E4"/>
    <w:rsid w:val="37A86196"/>
    <w:rsid w:val="37AD1354"/>
    <w:rsid w:val="37BB3C3C"/>
    <w:rsid w:val="37C94031"/>
    <w:rsid w:val="37CA042E"/>
    <w:rsid w:val="37D44549"/>
    <w:rsid w:val="37D464A4"/>
    <w:rsid w:val="37D77B09"/>
    <w:rsid w:val="37D97EDE"/>
    <w:rsid w:val="37E76E34"/>
    <w:rsid w:val="380D02B1"/>
    <w:rsid w:val="382B1BDF"/>
    <w:rsid w:val="382E392C"/>
    <w:rsid w:val="38342E90"/>
    <w:rsid w:val="384B7332"/>
    <w:rsid w:val="385056AF"/>
    <w:rsid w:val="386652BF"/>
    <w:rsid w:val="38693DA0"/>
    <w:rsid w:val="386A7142"/>
    <w:rsid w:val="38706DCB"/>
    <w:rsid w:val="38890D89"/>
    <w:rsid w:val="388E5848"/>
    <w:rsid w:val="38A341A7"/>
    <w:rsid w:val="38BA6810"/>
    <w:rsid w:val="38BD31EE"/>
    <w:rsid w:val="38CB3BDF"/>
    <w:rsid w:val="38D33D29"/>
    <w:rsid w:val="38D41CCF"/>
    <w:rsid w:val="38D62E18"/>
    <w:rsid w:val="38E40A5B"/>
    <w:rsid w:val="38E842BA"/>
    <w:rsid w:val="38F07867"/>
    <w:rsid w:val="38F16A28"/>
    <w:rsid w:val="391A3359"/>
    <w:rsid w:val="39285D57"/>
    <w:rsid w:val="394B6470"/>
    <w:rsid w:val="395C6EA8"/>
    <w:rsid w:val="39872512"/>
    <w:rsid w:val="39A602F9"/>
    <w:rsid w:val="39BD45C8"/>
    <w:rsid w:val="39C2316A"/>
    <w:rsid w:val="39C44028"/>
    <w:rsid w:val="39E643EA"/>
    <w:rsid w:val="39F36281"/>
    <w:rsid w:val="39FA0290"/>
    <w:rsid w:val="39FD376D"/>
    <w:rsid w:val="39FD6C9C"/>
    <w:rsid w:val="3A0224B9"/>
    <w:rsid w:val="3A16728B"/>
    <w:rsid w:val="3A16794C"/>
    <w:rsid w:val="3A1F6809"/>
    <w:rsid w:val="3A226969"/>
    <w:rsid w:val="3A3F47CE"/>
    <w:rsid w:val="3A4E1C5D"/>
    <w:rsid w:val="3A523735"/>
    <w:rsid w:val="3A557AE4"/>
    <w:rsid w:val="3A6B0F84"/>
    <w:rsid w:val="3A727435"/>
    <w:rsid w:val="3A813EA6"/>
    <w:rsid w:val="3A94055A"/>
    <w:rsid w:val="3AA90B75"/>
    <w:rsid w:val="3AB00167"/>
    <w:rsid w:val="3ABF30D9"/>
    <w:rsid w:val="3AC17E3A"/>
    <w:rsid w:val="3ACB5746"/>
    <w:rsid w:val="3ACE209E"/>
    <w:rsid w:val="3ADA6F06"/>
    <w:rsid w:val="3ADD1594"/>
    <w:rsid w:val="3ADD2B05"/>
    <w:rsid w:val="3AE417E3"/>
    <w:rsid w:val="3AE440AF"/>
    <w:rsid w:val="3AF7667E"/>
    <w:rsid w:val="3B113F51"/>
    <w:rsid w:val="3B192990"/>
    <w:rsid w:val="3B2D3716"/>
    <w:rsid w:val="3B307112"/>
    <w:rsid w:val="3B3E5BDD"/>
    <w:rsid w:val="3B4475EB"/>
    <w:rsid w:val="3B5A2A22"/>
    <w:rsid w:val="3B707794"/>
    <w:rsid w:val="3B7804A3"/>
    <w:rsid w:val="3B8E2153"/>
    <w:rsid w:val="3B8E482A"/>
    <w:rsid w:val="3B9B2072"/>
    <w:rsid w:val="3BA03B83"/>
    <w:rsid w:val="3BB20883"/>
    <w:rsid w:val="3BC34E75"/>
    <w:rsid w:val="3BCB270F"/>
    <w:rsid w:val="3BD96AA6"/>
    <w:rsid w:val="3BED002E"/>
    <w:rsid w:val="3BF73E90"/>
    <w:rsid w:val="3C0429BF"/>
    <w:rsid w:val="3C1A201A"/>
    <w:rsid w:val="3C2050B3"/>
    <w:rsid w:val="3C276807"/>
    <w:rsid w:val="3C371D4B"/>
    <w:rsid w:val="3C3B4B9D"/>
    <w:rsid w:val="3C3B7D68"/>
    <w:rsid w:val="3C413C82"/>
    <w:rsid w:val="3C471C36"/>
    <w:rsid w:val="3C4B0140"/>
    <w:rsid w:val="3C4D66ED"/>
    <w:rsid w:val="3C5A6B66"/>
    <w:rsid w:val="3C734413"/>
    <w:rsid w:val="3C923F62"/>
    <w:rsid w:val="3C982C18"/>
    <w:rsid w:val="3CA734F8"/>
    <w:rsid w:val="3CA95F71"/>
    <w:rsid w:val="3CC16893"/>
    <w:rsid w:val="3CC74223"/>
    <w:rsid w:val="3CC828D0"/>
    <w:rsid w:val="3CDB5F96"/>
    <w:rsid w:val="3CE23F49"/>
    <w:rsid w:val="3CEC39B8"/>
    <w:rsid w:val="3CF720E3"/>
    <w:rsid w:val="3CF72D6A"/>
    <w:rsid w:val="3CF86D06"/>
    <w:rsid w:val="3D00620E"/>
    <w:rsid w:val="3D035226"/>
    <w:rsid w:val="3D0738E1"/>
    <w:rsid w:val="3D316CDB"/>
    <w:rsid w:val="3D3707C6"/>
    <w:rsid w:val="3D3D6BBD"/>
    <w:rsid w:val="3D450F8C"/>
    <w:rsid w:val="3D4518DD"/>
    <w:rsid w:val="3D477118"/>
    <w:rsid w:val="3D594E54"/>
    <w:rsid w:val="3D5C2071"/>
    <w:rsid w:val="3D5F2B5C"/>
    <w:rsid w:val="3D62706F"/>
    <w:rsid w:val="3D6E2272"/>
    <w:rsid w:val="3D7C727A"/>
    <w:rsid w:val="3D81786B"/>
    <w:rsid w:val="3D830417"/>
    <w:rsid w:val="3D877AC5"/>
    <w:rsid w:val="3D882D35"/>
    <w:rsid w:val="3D8D2848"/>
    <w:rsid w:val="3D94235D"/>
    <w:rsid w:val="3D9461E1"/>
    <w:rsid w:val="3DB34E86"/>
    <w:rsid w:val="3DB90549"/>
    <w:rsid w:val="3DC46444"/>
    <w:rsid w:val="3DED0F96"/>
    <w:rsid w:val="3DF95812"/>
    <w:rsid w:val="3E1D4B24"/>
    <w:rsid w:val="3E3A04FA"/>
    <w:rsid w:val="3E3D6B96"/>
    <w:rsid w:val="3E441C7D"/>
    <w:rsid w:val="3E490256"/>
    <w:rsid w:val="3E55739E"/>
    <w:rsid w:val="3E610D47"/>
    <w:rsid w:val="3E6C43C8"/>
    <w:rsid w:val="3E8227F0"/>
    <w:rsid w:val="3E937F82"/>
    <w:rsid w:val="3E9B4B40"/>
    <w:rsid w:val="3EB71AC8"/>
    <w:rsid w:val="3EC85E34"/>
    <w:rsid w:val="3ECF2AAC"/>
    <w:rsid w:val="3ED0424C"/>
    <w:rsid w:val="3ED07B7E"/>
    <w:rsid w:val="3ED655CD"/>
    <w:rsid w:val="3EED4B87"/>
    <w:rsid w:val="3EF31E7F"/>
    <w:rsid w:val="3EF36DF0"/>
    <w:rsid w:val="3F035EE1"/>
    <w:rsid w:val="3F0406D4"/>
    <w:rsid w:val="3F053EF6"/>
    <w:rsid w:val="3F093188"/>
    <w:rsid w:val="3F173F6B"/>
    <w:rsid w:val="3F1E1DE8"/>
    <w:rsid w:val="3F253B0C"/>
    <w:rsid w:val="3F2C04C4"/>
    <w:rsid w:val="3F3E7C9F"/>
    <w:rsid w:val="3F416B99"/>
    <w:rsid w:val="3F477080"/>
    <w:rsid w:val="3F4F5AD7"/>
    <w:rsid w:val="3F643908"/>
    <w:rsid w:val="3F6B75A6"/>
    <w:rsid w:val="3F8C0A49"/>
    <w:rsid w:val="3F8E7DCD"/>
    <w:rsid w:val="3F913853"/>
    <w:rsid w:val="3F9660C3"/>
    <w:rsid w:val="3F9724DD"/>
    <w:rsid w:val="3FA514FA"/>
    <w:rsid w:val="3FA827ED"/>
    <w:rsid w:val="3FB45C58"/>
    <w:rsid w:val="3FC36557"/>
    <w:rsid w:val="3FC956FF"/>
    <w:rsid w:val="3FD13F50"/>
    <w:rsid w:val="3FDC5F31"/>
    <w:rsid w:val="3FE04625"/>
    <w:rsid w:val="3FE86CE8"/>
    <w:rsid w:val="3FFB0F66"/>
    <w:rsid w:val="3FFC05FC"/>
    <w:rsid w:val="40146E6B"/>
    <w:rsid w:val="403052F1"/>
    <w:rsid w:val="40330D29"/>
    <w:rsid w:val="404469FD"/>
    <w:rsid w:val="404A2717"/>
    <w:rsid w:val="404E779F"/>
    <w:rsid w:val="4059090D"/>
    <w:rsid w:val="4065170A"/>
    <w:rsid w:val="406E5CAB"/>
    <w:rsid w:val="40713C35"/>
    <w:rsid w:val="408376F8"/>
    <w:rsid w:val="40901AD0"/>
    <w:rsid w:val="40A25054"/>
    <w:rsid w:val="40A325E0"/>
    <w:rsid w:val="40B7228C"/>
    <w:rsid w:val="40BD0DA1"/>
    <w:rsid w:val="40EC7D18"/>
    <w:rsid w:val="40ED11A0"/>
    <w:rsid w:val="40FD1BF0"/>
    <w:rsid w:val="40FE7A3D"/>
    <w:rsid w:val="41096BC0"/>
    <w:rsid w:val="410A75B6"/>
    <w:rsid w:val="410B452A"/>
    <w:rsid w:val="41146D26"/>
    <w:rsid w:val="413353F1"/>
    <w:rsid w:val="41513BC9"/>
    <w:rsid w:val="41735B7F"/>
    <w:rsid w:val="419E60D3"/>
    <w:rsid w:val="41A339F5"/>
    <w:rsid w:val="41A36C7E"/>
    <w:rsid w:val="41AA4263"/>
    <w:rsid w:val="41C93F6C"/>
    <w:rsid w:val="41D75714"/>
    <w:rsid w:val="41DD3BC3"/>
    <w:rsid w:val="41EE2F03"/>
    <w:rsid w:val="41F466FD"/>
    <w:rsid w:val="42002BC7"/>
    <w:rsid w:val="42026B03"/>
    <w:rsid w:val="420D197F"/>
    <w:rsid w:val="42187EBE"/>
    <w:rsid w:val="42273D8C"/>
    <w:rsid w:val="4227435A"/>
    <w:rsid w:val="42300022"/>
    <w:rsid w:val="424B5824"/>
    <w:rsid w:val="42616DD3"/>
    <w:rsid w:val="426973AD"/>
    <w:rsid w:val="426F56CA"/>
    <w:rsid w:val="427A67A1"/>
    <w:rsid w:val="427E0B36"/>
    <w:rsid w:val="42A03D98"/>
    <w:rsid w:val="42A729F1"/>
    <w:rsid w:val="42B94BC1"/>
    <w:rsid w:val="42C30254"/>
    <w:rsid w:val="42C42A08"/>
    <w:rsid w:val="42C7649B"/>
    <w:rsid w:val="42D064B1"/>
    <w:rsid w:val="42D41F6D"/>
    <w:rsid w:val="42D5342A"/>
    <w:rsid w:val="42DE48A3"/>
    <w:rsid w:val="42E16058"/>
    <w:rsid w:val="42F17BF5"/>
    <w:rsid w:val="42F30D8B"/>
    <w:rsid w:val="42F87EC9"/>
    <w:rsid w:val="42FA45BF"/>
    <w:rsid w:val="43054171"/>
    <w:rsid w:val="430E7E66"/>
    <w:rsid w:val="4332317A"/>
    <w:rsid w:val="433246A0"/>
    <w:rsid w:val="433E162C"/>
    <w:rsid w:val="433F6B54"/>
    <w:rsid w:val="4346543A"/>
    <w:rsid w:val="43533E29"/>
    <w:rsid w:val="435B1259"/>
    <w:rsid w:val="436263D5"/>
    <w:rsid w:val="437556C4"/>
    <w:rsid w:val="437A5D15"/>
    <w:rsid w:val="43874CD4"/>
    <w:rsid w:val="438D061F"/>
    <w:rsid w:val="439B699F"/>
    <w:rsid w:val="43AF2D32"/>
    <w:rsid w:val="43B76E4F"/>
    <w:rsid w:val="43CF0206"/>
    <w:rsid w:val="43D85D6D"/>
    <w:rsid w:val="43DF6B45"/>
    <w:rsid w:val="43EC6F1F"/>
    <w:rsid w:val="43FE44BA"/>
    <w:rsid w:val="440D5045"/>
    <w:rsid w:val="440F6C97"/>
    <w:rsid w:val="44300615"/>
    <w:rsid w:val="44371929"/>
    <w:rsid w:val="443740AF"/>
    <w:rsid w:val="443F5998"/>
    <w:rsid w:val="44480935"/>
    <w:rsid w:val="444851FA"/>
    <w:rsid w:val="44544CC5"/>
    <w:rsid w:val="445E4DEE"/>
    <w:rsid w:val="44640994"/>
    <w:rsid w:val="446B0434"/>
    <w:rsid w:val="44756A66"/>
    <w:rsid w:val="447E4EBE"/>
    <w:rsid w:val="447F0CBA"/>
    <w:rsid w:val="44957F46"/>
    <w:rsid w:val="44994CF5"/>
    <w:rsid w:val="44AD40AD"/>
    <w:rsid w:val="44DC46EB"/>
    <w:rsid w:val="44EA6491"/>
    <w:rsid w:val="44F03F8F"/>
    <w:rsid w:val="44F14ECF"/>
    <w:rsid w:val="44F8119B"/>
    <w:rsid w:val="4504328F"/>
    <w:rsid w:val="45275172"/>
    <w:rsid w:val="45332511"/>
    <w:rsid w:val="453F44DA"/>
    <w:rsid w:val="45412C46"/>
    <w:rsid w:val="45514AD5"/>
    <w:rsid w:val="4552412E"/>
    <w:rsid w:val="455908C0"/>
    <w:rsid w:val="45743BE6"/>
    <w:rsid w:val="4575513B"/>
    <w:rsid w:val="45761EDD"/>
    <w:rsid w:val="457A7286"/>
    <w:rsid w:val="457B06AA"/>
    <w:rsid w:val="457C7D39"/>
    <w:rsid w:val="458667C4"/>
    <w:rsid w:val="458F5163"/>
    <w:rsid w:val="459405E3"/>
    <w:rsid w:val="459C5A47"/>
    <w:rsid w:val="45A82F38"/>
    <w:rsid w:val="45B047D1"/>
    <w:rsid w:val="45BE6191"/>
    <w:rsid w:val="45BE648C"/>
    <w:rsid w:val="45C661BC"/>
    <w:rsid w:val="45CA082F"/>
    <w:rsid w:val="45CD2126"/>
    <w:rsid w:val="45DD738A"/>
    <w:rsid w:val="45E372CD"/>
    <w:rsid w:val="45FB2D6A"/>
    <w:rsid w:val="460C5979"/>
    <w:rsid w:val="46110AB3"/>
    <w:rsid w:val="46143B66"/>
    <w:rsid w:val="4615371C"/>
    <w:rsid w:val="46214325"/>
    <w:rsid w:val="463246EC"/>
    <w:rsid w:val="463425D3"/>
    <w:rsid w:val="463A3547"/>
    <w:rsid w:val="464B28C8"/>
    <w:rsid w:val="464E0973"/>
    <w:rsid w:val="46531D97"/>
    <w:rsid w:val="46545CE0"/>
    <w:rsid w:val="46555DC3"/>
    <w:rsid w:val="46617DB2"/>
    <w:rsid w:val="46621065"/>
    <w:rsid w:val="466463D6"/>
    <w:rsid w:val="46665198"/>
    <w:rsid w:val="46697236"/>
    <w:rsid w:val="46770F8B"/>
    <w:rsid w:val="467C16FA"/>
    <w:rsid w:val="46894B18"/>
    <w:rsid w:val="469448C6"/>
    <w:rsid w:val="46A85D08"/>
    <w:rsid w:val="46AB0067"/>
    <w:rsid w:val="46B80AF8"/>
    <w:rsid w:val="46D37F0B"/>
    <w:rsid w:val="46D71533"/>
    <w:rsid w:val="46E53335"/>
    <w:rsid w:val="47155D89"/>
    <w:rsid w:val="473069AF"/>
    <w:rsid w:val="474A0EAF"/>
    <w:rsid w:val="474D4AFC"/>
    <w:rsid w:val="474E50BE"/>
    <w:rsid w:val="47696F9C"/>
    <w:rsid w:val="47714F1F"/>
    <w:rsid w:val="47725A17"/>
    <w:rsid w:val="477D3243"/>
    <w:rsid w:val="478821A1"/>
    <w:rsid w:val="479128A9"/>
    <w:rsid w:val="47975EDC"/>
    <w:rsid w:val="47983B19"/>
    <w:rsid w:val="47A3609D"/>
    <w:rsid w:val="47C01792"/>
    <w:rsid w:val="47C57A48"/>
    <w:rsid w:val="47D511BD"/>
    <w:rsid w:val="47DC159D"/>
    <w:rsid w:val="4808150F"/>
    <w:rsid w:val="480F51A8"/>
    <w:rsid w:val="48256B1B"/>
    <w:rsid w:val="48282713"/>
    <w:rsid w:val="4831090D"/>
    <w:rsid w:val="484417FA"/>
    <w:rsid w:val="48450ECE"/>
    <w:rsid w:val="484759CD"/>
    <w:rsid w:val="484B14EC"/>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9027758"/>
    <w:rsid w:val="490C020A"/>
    <w:rsid w:val="491B63DF"/>
    <w:rsid w:val="491D63E9"/>
    <w:rsid w:val="4932285C"/>
    <w:rsid w:val="49384E02"/>
    <w:rsid w:val="493E2F78"/>
    <w:rsid w:val="495217DF"/>
    <w:rsid w:val="49530EA7"/>
    <w:rsid w:val="4958367A"/>
    <w:rsid w:val="498A16CD"/>
    <w:rsid w:val="49A33C27"/>
    <w:rsid w:val="49A750B5"/>
    <w:rsid w:val="49BE07DA"/>
    <w:rsid w:val="49C84AA0"/>
    <w:rsid w:val="49D7694D"/>
    <w:rsid w:val="4A0244D3"/>
    <w:rsid w:val="4A067C85"/>
    <w:rsid w:val="4A255046"/>
    <w:rsid w:val="4A2E1525"/>
    <w:rsid w:val="4A5A756D"/>
    <w:rsid w:val="4A722B4C"/>
    <w:rsid w:val="4A785772"/>
    <w:rsid w:val="4A842E43"/>
    <w:rsid w:val="4A89105B"/>
    <w:rsid w:val="4AA03A4E"/>
    <w:rsid w:val="4AA341CC"/>
    <w:rsid w:val="4ABB5ACD"/>
    <w:rsid w:val="4AC13295"/>
    <w:rsid w:val="4AC31003"/>
    <w:rsid w:val="4AC40F4C"/>
    <w:rsid w:val="4AC43783"/>
    <w:rsid w:val="4AD25F33"/>
    <w:rsid w:val="4AD61645"/>
    <w:rsid w:val="4ADD641F"/>
    <w:rsid w:val="4AE072CB"/>
    <w:rsid w:val="4AE93159"/>
    <w:rsid w:val="4AEE0C43"/>
    <w:rsid w:val="4AF02EA1"/>
    <w:rsid w:val="4B174032"/>
    <w:rsid w:val="4B250CF8"/>
    <w:rsid w:val="4B2873FD"/>
    <w:rsid w:val="4B326C76"/>
    <w:rsid w:val="4B3D4DE9"/>
    <w:rsid w:val="4B492D39"/>
    <w:rsid w:val="4B533766"/>
    <w:rsid w:val="4B740C56"/>
    <w:rsid w:val="4B7C4100"/>
    <w:rsid w:val="4B830F9B"/>
    <w:rsid w:val="4B8F2DD0"/>
    <w:rsid w:val="4B9B06E8"/>
    <w:rsid w:val="4B9B0C47"/>
    <w:rsid w:val="4B9D4011"/>
    <w:rsid w:val="4BB36BDD"/>
    <w:rsid w:val="4BB60507"/>
    <w:rsid w:val="4BC32290"/>
    <w:rsid w:val="4BC80340"/>
    <w:rsid w:val="4BCA5171"/>
    <w:rsid w:val="4BD0339A"/>
    <w:rsid w:val="4BEB4B03"/>
    <w:rsid w:val="4BF32495"/>
    <w:rsid w:val="4BFA3FA2"/>
    <w:rsid w:val="4C2910DF"/>
    <w:rsid w:val="4C2B4DDD"/>
    <w:rsid w:val="4C562920"/>
    <w:rsid w:val="4C5D1F92"/>
    <w:rsid w:val="4C603F16"/>
    <w:rsid w:val="4C6262E0"/>
    <w:rsid w:val="4C644C45"/>
    <w:rsid w:val="4C6703A3"/>
    <w:rsid w:val="4C6D7518"/>
    <w:rsid w:val="4C923A72"/>
    <w:rsid w:val="4CB96B0F"/>
    <w:rsid w:val="4CBD582C"/>
    <w:rsid w:val="4CC95E72"/>
    <w:rsid w:val="4CDA2AF3"/>
    <w:rsid w:val="4CDF19B6"/>
    <w:rsid w:val="4CE34E9F"/>
    <w:rsid w:val="4CF52D94"/>
    <w:rsid w:val="4D015C34"/>
    <w:rsid w:val="4D030742"/>
    <w:rsid w:val="4D462159"/>
    <w:rsid w:val="4D47409F"/>
    <w:rsid w:val="4D525BE3"/>
    <w:rsid w:val="4D566017"/>
    <w:rsid w:val="4D6022FC"/>
    <w:rsid w:val="4D637556"/>
    <w:rsid w:val="4D7358D6"/>
    <w:rsid w:val="4D7D3EFB"/>
    <w:rsid w:val="4D882A74"/>
    <w:rsid w:val="4D8B0123"/>
    <w:rsid w:val="4DA1281F"/>
    <w:rsid w:val="4DAF14C5"/>
    <w:rsid w:val="4DB9067A"/>
    <w:rsid w:val="4DC605B6"/>
    <w:rsid w:val="4DD732D2"/>
    <w:rsid w:val="4DEC0985"/>
    <w:rsid w:val="4E0538A3"/>
    <w:rsid w:val="4E0E6818"/>
    <w:rsid w:val="4E2603A1"/>
    <w:rsid w:val="4E27683A"/>
    <w:rsid w:val="4E321D35"/>
    <w:rsid w:val="4E397241"/>
    <w:rsid w:val="4E4C50A3"/>
    <w:rsid w:val="4E510698"/>
    <w:rsid w:val="4E576363"/>
    <w:rsid w:val="4E5D49B1"/>
    <w:rsid w:val="4E635567"/>
    <w:rsid w:val="4E674786"/>
    <w:rsid w:val="4E742982"/>
    <w:rsid w:val="4E743D7E"/>
    <w:rsid w:val="4E7F1E8F"/>
    <w:rsid w:val="4E8431F9"/>
    <w:rsid w:val="4E862481"/>
    <w:rsid w:val="4E901072"/>
    <w:rsid w:val="4E9C0636"/>
    <w:rsid w:val="4E9D29FB"/>
    <w:rsid w:val="4EA30DB6"/>
    <w:rsid w:val="4EA7341F"/>
    <w:rsid w:val="4EBD3E8B"/>
    <w:rsid w:val="4EDB58B2"/>
    <w:rsid w:val="4EE925CE"/>
    <w:rsid w:val="4EEB1A94"/>
    <w:rsid w:val="4EEB74E5"/>
    <w:rsid w:val="4EEF2E30"/>
    <w:rsid w:val="4EF24828"/>
    <w:rsid w:val="4EFE7F59"/>
    <w:rsid w:val="4F285975"/>
    <w:rsid w:val="4F2A7BF3"/>
    <w:rsid w:val="4F2E2624"/>
    <w:rsid w:val="4F4E1077"/>
    <w:rsid w:val="4F546156"/>
    <w:rsid w:val="4F5D1434"/>
    <w:rsid w:val="4F844A99"/>
    <w:rsid w:val="4F94662C"/>
    <w:rsid w:val="4FB00163"/>
    <w:rsid w:val="4FB208E7"/>
    <w:rsid w:val="4FE30332"/>
    <w:rsid w:val="4FE70BB4"/>
    <w:rsid w:val="4FE73C01"/>
    <w:rsid w:val="4FE87C31"/>
    <w:rsid w:val="4FEE342A"/>
    <w:rsid w:val="4FF14DCF"/>
    <w:rsid w:val="500815B6"/>
    <w:rsid w:val="500B39BC"/>
    <w:rsid w:val="502173F8"/>
    <w:rsid w:val="5022123F"/>
    <w:rsid w:val="5025703C"/>
    <w:rsid w:val="502B7315"/>
    <w:rsid w:val="503E570B"/>
    <w:rsid w:val="503F32CF"/>
    <w:rsid w:val="5041152A"/>
    <w:rsid w:val="504C77D2"/>
    <w:rsid w:val="50560460"/>
    <w:rsid w:val="50601A5C"/>
    <w:rsid w:val="507E1B25"/>
    <w:rsid w:val="508E3B94"/>
    <w:rsid w:val="508E4492"/>
    <w:rsid w:val="5090223F"/>
    <w:rsid w:val="50924591"/>
    <w:rsid w:val="50A649F5"/>
    <w:rsid w:val="50AB5EB6"/>
    <w:rsid w:val="50AE6FE2"/>
    <w:rsid w:val="50B16618"/>
    <w:rsid w:val="50B8216D"/>
    <w:rsid w:val="50BB6306"/>
    <w:rsid w:val="50CD2E4B"/>
    <w:rsid w:val="50D03285"/>
    <w:rsid w:val="50F66F3D"/>
    <w:rsid w:val="50F8688B"/>
    <w:rsid w:val="50F96AD6"/>
    <w:rsid w:val="50FC4E36"/>
    <w:rsid w:val="5105169B"/>
    <w:rsid w:val="51062881"/>
    <w:rsid w:val="510861B3"/>
    <w:rsid w:val="510956BD"/>
    <w:rsid w:val="51230220"/>
    <w:rsid w:val="51255E87"/>
    <w:rsid w:val="51471753"/>
    <w:rsid w:val="514E4912"/>
    <w:rsid w:val="515400FF"/>
    <w:rsid w:val="51547D82"/>
    <w:rsid w:val="515D735D"/>
    <w:rsid w:val="51781A83"/>
    <w:rsid w:val="51867298"/>
    <w:rsid w:val="51894D69"/>
    <w:rsid w:val="518D21E1"/>
    <w:rsid w:val="51930297"/>
    <w:rsid w:val="51953936"/>
    <w:rsid w:val="519E116A"/>
    <w:rsid w:val="51A2793A"/>
    <w:rsid w:val="51BA0CB7"/>
    <w:rsid w:val="51BE04CC"/>
    <w:rsid w:val="51D129CA"/>
    <w:rsid w:val="51D93F8A"/>
    <w:rsid w:val="51D940B1"/>
    <w:rsid w:val="51E5046A"/>
    <w:rsid w:val="52272B85"/>
    <w:rsid w:val="52284E31"/>
    <w:rsid w:val="523E09B5"/>
    <w:rsid w:val="52687B2A"/>
    <w:rsid w:val="526E0E82"/>
    <w:rsid w:val="527733A7"/>
    <w:rsid w:val="527901C6"/>
    <w:rsid w:val="528F4A24"/>
    <w:rsid w:val="52944BB6"/>
    <w:rsid w:val="529A08FC"/>
    <w:rsid w:val="52A24532"/>
    <w:rsid w:val="52B3363A"/>
    <w:rsid w:val="52C4763C"/>
    <w:rsid w:val="52C56A7E"/>
    <w:rsid w:val="52DE691D"/>
    <w:rsid w:val="52E04D27"/>
    <w:rsid w:val="52ED0C96"/>
    <w:rsid w:val="53061721"/>
    <w:rsid w:val="530C0E6B"/>
    <w:rsid w:val="53166FEF"/>
    <w:rsid w:val="532F77EA"/>
    <w:rsid w:val="53367575"/>
    <w:rsid w:val="533933AA"/>
    <w:rsid w:val="533B7F54"/>
    <w:rsid w:val="535009E1"/>
    <w:rsid w:val="53650168"/>
    <w:rsid w:val="536C2A29"/>
    <w:rsid w:val="538859E4"/>
    <w:rsid w:val="538E3092"/>
    <w:rsid w:val="539F394B"/>
    <w:rsid w:val="53A20FFA"/>
    <w:rsid w:val="53A233E4"/>
    <w:rsid w:val="53A94C48"/>
    <w:rsid w:val="53AA7BC7"/>
    <w:rsid w:val="53AE5EA5"/>
    <w:rsid w:val="53B00B1F"/>
    <w:rsid w:val="53B2409D"/>
    <w:rsid w:val="53B31E73"/>
    <w:rsid w:val="53D6247A"/>
    <w:rsid w:val="53DB3477"/>
    <w:rsid w:val="53DE00FF"/>
    <w:rsid w:val="53E77CBF"/>
    <w:rsid w:val="53FE7128"/>
    <w:rsid w:val="540F3D40"/>
    <w:rsid w:val="54201800"/>
    <w:rsid w:val="54247F22"/>
    <w:rsid w:val="542B4430"/>
    <w:rsid w:val="542C29CD"/>
    <w:rsid w:val="542F1551"/>
    <w:rsid w:val="54381756"/>
    <w:rsid w:val="545750B7"/>
    <w:rsid w:val="545A1EBF"/>
    <w:rsid w:val="54727478"/>
    <w:rsid w:val="54B06F11"/>
    <w:rsid w:val="54B56DF4"/>
    <w:rsid w:val="54B93943"/>
    <w:rsid w:val="54BE5578"/>
    <w:rsid w:val="54BF52B5"/>
    <w:rsid w:val="54CA1A63"/>
    <w:rsid w:val="54CF2D6E"/>
    <w:rsid w:val="54D202CA"/>
    <w:rsid w:val="54D54E59"/>
    <w:rsid w:val="54DD41DB"/>
    <w:rsid w:val="54ED3D78"/>
    <w:rsid w:val="54F52BA3"/>
    <w:rsid w:val="54F54E04"/>
    <w:rsid w:val="550B4121"/>
    <w:rsid w:val="550D5CFC"/>
    <w:rsid w:val="550F3357"/>
    <w:rsid w:val="55126CC5"/>
    <w:rsid w:val="55197997"/>
    <w:rsid w:val="551B7F0A"/>
    <w:rsid w:val="552A6B56"/>
    <w:rsid w:val="5532385A"/>
    <w:rsid w:val="55381D42"/>
    <w:rsid w:val="553C58B1"/>
    <w:rsid w:val="55401B14"/>
    <w:rsid w:val="554748F2"/>
    <w:rsid w:val="554D414C"/>
    <w:rsid w:val="554E7279"/>
    <w:rsid w:val="5558406C"/>
    <w:rsid w:val="55594FFB"/>
    <w:rsid w:val="55637CEB"/>
    <w:rsid w:val="55677DDA"/>
    <w:rsid w:val="55757FB9"/>
    <w:rsid w:val="55832BF8"/>
    <w:rsid w:val="55884237"/>
    <w:rsid w:val="558C7FAA"/>
    <w:rsid w:val="55900510"/>
    <w:rsid w:val="55947881"/>
    <w:rsid w:val="55A25EB7"/>
    <w:rsid w:val="55A82784"/>
    <w:rsid w:val="55A97512"/>
    <w:rsid w:val="55B63FD5"/>
    <w:rsid w:val="55C35A76"/>
    <w:rsid w:val="55CC592A"/>
    <w:rsid w:val="55D40743"/>
    <w:rsid w:val="55DD6F2A"/>
    <w:rsid w:val="55E73480"/>
    <w:rsid w:val="55E8339E"/>
    <w:rsid w:val="55F06771"/>
    <w:rsid w:val="560D5F48"/>
    <w:rsid w:val="56106284"/>
    <w:rsid w:val="56116434"/>
    <w:rsid w:val="5617461D"/>
    <w:rsid w:val="56304FC4"/>
    <w:rsid w:val="5632642A"/>
    <w:rsid w:val="5637362F"/>
    <w:rsid w:val="56375B61"/>
    <w:rsid w:val="564944F4"/>
    <w:rsid w:val="564E5820"/>
    <w:rsid w:val="564E7F2C"/>
    <w:rsid w:val="56630C00"/>
    <w:rsid w:val="567739D2"/>
    <w:rsid w:val="56775A0A"/>
    <w:rsid w:val="5686536D"/>
    <w:rsid w:val="568B1DB1"/>
    <w:rsid w:val="568C3C94"/>
    <w:rsid w:val="56A55214"/>
    <w:rsid w:val="56A67978"/>
    <w:rsid w:val="56AC63C5"/>
    <w:rsid w:val="56C1700B"/>
    <w:rsid w:val="56D25618"/>
    <w:rsid w:val="56D7644B"/>
    <w:rsid w:val="56E84A97"/>
    <w:rsid w:val="56FB2A68"/>
    <w:rsid w:val="57011F3E"/>
    <w:rsid w:val="5705646B"/>
    <w:rsid w:val="57060649"/>
    <w:rsid w:val="572657E3"/>
    <w:rsid w:val="5732705F"/>
    <w:rsid w:val="57351D6F"/>
    <w:rsid w:val="57482CC2"/>
    <w:rsid w:val="5752012F"/>
    <w:rsid w:val="576476C1"/>
    <w:rsid w:val="57770501"/>
    <w:rsid w:val="577B3337"/>
    <w:rsid w:val="577D4F28"/>
    <w:rsid w:val="57A33734"/>
    <w:rsid w:val="57AB6ADD"/>
    <w:rsid w:val="57B7178E"/>
    <w:rsid w:val="57B71EB5"/>
    <w:rsid w:val="57B76EED"/>
    <w:rsid w:val="57BD72A7"/>
    <w:rsid w:val="57BE5838"/>
    <w:rsid w:val="57BE5B51"/>
    <w:rsid w:val="57D82354"/>
    <w:rsid w:val="57FC07D9"/>
    <w:rsid w:val="57FF6992"/>
    <w:rsid w:val="580F1B21"/>
    <w:rsid w:val="581B7E79"/>
    <w:rsid w:val="58500F22"/>
    <w:rsid w:val="58587379"/>
    <w:rsid w:val="58667ABC"/>
    <w:rsid w:val="586D57A3"/>
    <w:rsid w:val="587917A0"/>
    <w:rsid w:val="587A4288"/>
    <w:rsid w:val="5880052B"/>
    <w:rsid w:val="58AD27D9"/>
    <w:rsid w:val="58B169A2"/>
    <w:rsid w:val="58B9636C"/>
    <w:rsid w:val="58C37133"/>
    <w:rsid w:val="58C93046"/>
    <w:rsid w:val="58D36BCB"/>
    <w:rsid w:val="58E00BA4"/>
    <w:rsid w:val="58E6349C"/>
    <w:rsid w:val="58EF63EE"/>
    <w:rsid w:val="590317F0"/>
    <w:rsid w:val="59075000"/>
    <w:rsid w:val="593559FD"/>
    <w:rsid w:val="594079B2"/>
    <w:rsid w:val="596A688E"/>
    <w:rsid w:val="5987482A"/>
    <w:rsid w:val="598C6F19"/>
    <w:rsid w:val="599C49A8"/>
    <w:rsid w:val="59A36725"/>
    <w:rsid w:val="59B21BF9"/>
    <w:rsid w:val="59BB4EA3"/>
    <w:rsid w:val="59E9525B"/>
    <w:rsid w:val="59EA4433"/>
    <w:rsid w:val="59F01012"/>
    <w:rsid w:val="59F70BAF"/>
    <w:rsid w:val="5A0D5C90"/>
    <w:rsid w:val="5A0F4AFB"/>
    <w:rsid w:val="5A297D0D"/>
    <w:rsid w:val="5A3B166C"/>
    <w:rsid w:val="5A3C0F08"/>
    <w:rsid w:val="5A3E5B83"/>
    <w:rsid w:val="5A54407C"/>
    <w:rsid w:val="5A5663A3"/>
    <w:rsid w:val="5A571746"/>
    <w:rsid w:val="5A6253E3"/>
    <w:rsid w:val="5A680E5C"/>
    <w:rsid w:val="5A8E2B19"/>
    <w:rsid w:val="5A8E6670"/>
    <w:rsid w:val="5A912613"/>
    <w:rsid w:val="5A9245E9"/>
    <w:rsid w:val="5A953D41"/>
    <w:rsid w:val="5ABC50F4"/>
    <w:rsid w:val="5AC27E1F"/>
    <w:rsid w:val="5ACC4940"/>
    <w:rsid w:val="5AD23086"/>
    <w:rsid w:val="5AD86A6D"/>
    <w:rsid w:val="5AEC14F6"/>
    <w:rsid w:val="5AF124A4"/>
    <w:rsid w:val="5B0D2D1B"/>
    <w:rsid w:val="5B141085"/>
    <w:rsid w:val="5B28192B"/>
    <w:rsid w:val="5B342BAD"/>
    <w:rsid w:val="5B4007EF"/>
    <w:rsid w:val="5B4D1F7C"/>
    <w:rsid w:val="5B551A1D"/>
    <w:rsid w:val="5B66707B"/>
    <w:rsid w:val="5B673066"/>
    <w:rsid w:val="5B6A48A8"/>
    <w:rsid w:val="5B6A6AEE"/>
    <w:rsid w:val="5B731FA9"/>
    <w:rsid w:val="5B785E83"/>
    <w:rsid w:val="5B7C1CD1"/>
    <w:rsid w:val="5B9004A9"/>
    <w:rsid w:val="5B907C6C"/>
    <w:rsid w:val="5B9251EF"/>
    <w:rsid w:val="5BAB5BC4"/>
    <w:rsid w:val="5BB054DF"/>
    <w:rsid w:val="5BB20B74"/>
    <w:rsid w:val="5BC677D8"/>
    <w:rsid w:val="5BEB0120"/>
    <w:rsid w:val="5BEC175C"/>
    <w:rsid w:val="5C097C4E"/>
    <w:rsid w:val="5C1A3A93"/>
    <w:rsid w:val="5C235386"/>
    <w:rsid w:val="5C3B6CFC"/>
    <w:rsid w:val="5C4C2CF4"/>
    <w:rsid w:val="5C615117"/>
    <w:rsid w:val="5C6B1600"/>
    <w:rsid w:val="5C7D70D1"/>
    <w:rsid w:val="5C824577"/>
    <w:rsid w:val="5C8542A8"/>
    <w:rsid w:val="5CA6294E"/>
    <w:rsid w:val="5CDB3358"/>
    <w:rsid w:val="5CE033FF"/>
    <w:rsid w:val="5CED4E0C"/>
    <w:rsid w:val="5CF07F33"/>
    <w:rsid w:val="5D034EE9"/>
    <w:rsid w:val="5D0366E8"/>
    <w:rsid w:val="5D08684C"/>
    <w:rsid w:val="5D0A06B6"/>
    <w:rsid w:val="5D1307E8"/>
    <w:rsid w:val="5D212A05"/>
    <w:rsid w:val="5D28584C"/>
    <w:rsid w:val="5D2F4802"/>
    <w:rsid w:val="5D3444E6"/>
    <w:rsid w:val="5D3F0BDF"/>
    <w:rsid w:val="5D445797"/>
    <w:rsid w:val="5D4806B6"/>
    <w:rsid w:val="5D5B7098"/>
    <w:rsid w:val="5D634782"/>
    <w:rsid w:val="5D654194"/>
    <w:rsid w:val="5D6B2B6F"/>
    <w:rsid w:val="5D6E1B86"/>
    <w:rsid w:val="5D725A84"/>
    <w:rsid w:val="5D8A2CFF"/>
    <w:rsid w:val="5D960EE9"/>
    <w:rsid w:val="5D9A0CFA"/>
    <w:rsid w:val="5D9B296A"/>
    <w:rsid w:val="5DA53D05"/>
    <w:rsid w:val="5DD14397"/>
    <w:rsid w:val="5DD3123F"/>
    <w:rsid w:val="5DD45E00"/>
    <w:rsid w:val="5DD71C7A"/>
    <w:rsid w:val="5DD734EC"/>
    <w:rsid w:val="5DD977EF"/>
    <w:rsid w:val="5DDA4F5F"/>
    <w:rsid w:val="5DEC05A1"/>
    <w:rsid w:val="5DEE0433"/>
    <w:rsid w:val="5DF007E7"/>
    <w:rsid w:val="5DF47D03"/>
    <w:rsid w:val="5DFD51DB"/>
    <w:rsid w:val="5E0173CB"/>
    <w:rsid w:val="5E0B0848"/>
    <w:rsid w:val="5E1D4A67"/>
    <w:rsid w:val="5E1E3787"/>
    <w:rsid w:val="5E1F2E4C"/>
    <w:rsid w:val="5E237029"/>
    <w:rsid w:val="5E3A3BD1"/>
    <w:rsid w:val="5E4F1C2F"/>
    <w:rsid w:val="5E5203B8"/>
    <w:rsid w:val="5E5D7D0E"/>
    <w:rsid w:val="5E6A5399"/>
    <w:rsid w:val="5E71373F"/>
    <w:rsid w:val="5E717191"/>
    <w:rsid w:val="5E830708"/>
    <w:rsid w:val="5E831398"/>
    <w:rsid w:val="5E85633A"/>
    <w:rsid w:val="5E921A45"/>
    <w:rsid w:val="5E975993"/>
    <w:rsid w:val="5EB51FDE"/>
    <w:rsid w:val="5EBA4472"/>
    <w:rsid w:val="5EC3227D"/>
    <w:rsid w:val="5ECA3D37"/>
    <w:rsid w:val="5ED74802"/>
    <w:rsid w:val="5EE153F8"/>
    <w:rsid w:val="5EED7893"/>
    <w:rsid w:val="5EFB2125"/>
    <w:rsid w:val="5EFB6F0A"/>
    <w:rsid w:val="5F0A3A61"/>
    <w:rsid w:val="5F3370DF"/>
    <w:rsid w:val="5F491124"/>
    <w:rsid w:val="5F683B6E"/>
    <w:rsid w:val="5F7D5B44"/>
    <w:rsid w:val="5F875C0C"/>
    <w:rsid w:val="5F8F0B9E"/>
    <w:rsid w:val="5F8F267A"/>
    <w:rsid w:val="5F9F5E21"/>
    <w:rsid w:val="5FAA5E0A"/>
    <w:rsid w:val="5FB7185B"/>
    <w:rsid w:val="5FB94C48"/>
    <w:rsid w:val="5FC9714B"/>
    <w:rsid w:val="5FD74F41"/>
    <w:rsid w:val="5FDE327E"/>
    <w:rsid w:val="5FF37587"/>
    <w:rsid w:val="5FFE57B7"/>
    <w:rsid w:val="6003478C"/>
    <w:rsid w:val="60060CD5"/>
    <w:rsid w:val="60085AA3"/>
    <w:rsid w:val="600E362B"/>
    <w:rsid w:val="60183392"/>
    <w:rsid w:val="601A4CB1"/>
    <w:rsid w:val="601B56CB"/>
    <w:rsid w:val="602C236D"/>
    <w:rsid w:val="603967D7"/>
    <w:rsid w:val="603D3325"/>
    <w:rsid w:val="604040A8"/>
    <w:rsid w:val="60470CE3"/>
    <w:rsid w:val="605214E2"/>
    <w:rsid w:val="606711B4"/>
    <w:rsid w:val="60673C40"/>
    <w:rsid w:val="606A52D4"/>
    <w:rsid w:val="607C3753"/>
    <w:rsid w:val="608C09C9"/>
    <w:rsid w:val="608D1D4E"/>
    <w:rsid w:val="6092569C"/>
    <w:rsid w:val="60964430"/>
    <w:rsid w:val="609A6239"/>
    <w:rsid w:val="60AD0357"/>
    <w:rsid w:val="60B004BE"/>
    <w:rsid w:val="60BA604C"/>
    <w:rsid w:val="60C302BA"/>
    <w:rsid w:val="60C30855"/>
    <w:rsid w:val="60C338B1"/>
    <w:rsid w:val="60D4742F"/>
    <w:rsid w:val="60D95276"/>
    <w:rsid w:val="60E06DEB"/>
    <w:rsid w:val="60E51841"/>
    <w:rsid w:val="61110088"/>
    <w:rsid w:val="61315D5E"/>
    <w:rsid w:val="61421EFD"/>
    <w:rsid w:val="615C5041"/>
    <w:rsid w:val="617A6EE7"/>
    <w:rsid w:val="6182260C"/>
    <w:rsid w:val="618D6AD7"/>
    <w:rsid w:val="619E7CE8"/>
    <w:rsid w:val="61AD68BC"/>
    <w:rsid w:val="61B173D2"/>
    <w:rsid w:val="61D43A2B"/>
    <w:rsid w:val="61E34474"/>
    <w:rsid w:val="61EB5611"/>
    <w:rsid w:val="61FF316E"/>
    <w:rsid w:val="621542CB"/>
    <w:rsid w:val="622A0761"/>
    <w:rsid w:val="624263A2"/>
    <w:rsid w:val="625272C3"/>
    <w:rsid w:val="626B336E"/>
    <w:rsid w:val="626E0821"/>
    <w:rsid w:val="62715337"/>
    <w:rsid w:val="6280204D"/>
    <w:rsid w:val="62866909"/>
    <w:rsid w:val="6290769B"/>
    <w:rsid w:val="62943D08"/>
    <w:rsid w:val="62A05735"/>
    <w:rsid w:val="62A411F8"/>
    <w:rsid w:val="62A81A26"/>
    <w:rsid w:val="62B1166E"/>
    <w:rsid w:val="62BA7A46"/>
    <w:rsid w:val="62C376AC"/>
    <w:rsid w:val="62CE13CB"/>
    <w:rsid w:val="62D2197B"/>
    <w:rsid w:val="62DB028F"/>
    <w:rsid w:val="62F458F9"/>
    <w:rsid w:val="62F6011A"/>
    <w:rsid w:val="62FD2BA9"/>
    <w:rsid w:val="6327422B"/>
    <w:rsid w:val="6328597C"/>
    <w:rsid w:val="633B249F"/>
    <w:rsid w:val="63552D76"/>
    <w:rsid w:val="6359778B"/>
    <w:rsid w:val="635B63E3"/>
    <w:rsid w:val="63710D45"/>
    <w:rsid w:val="63785E35"/>
    <w:rsid w:val="638C3395"/>
    <w:rsid w:val="63B82D87"/>
    <w:rsid w:val="63BA3154"/>
    <w:rsid w:val="63C204B8"/>
    <w:rsid w:val="63CA2E8B"/>
    <w:rsid w:val="63D4153E"/>
    <w:rsid w:val="63DC7755"/>
    <w:rsid w:val="63E43D21"/>
    <w:rsid w:val="63F47D2A"/>
    <w:rsid w:val="63FE2D33"/>
    <w:rsid w:val="64046427"/>
    <w:rsid w:val="640F1891"/>
    <w:rsid w:val="642265C6"/>
    <w:rsid w:val="64264A79"/>
    <w:rsid w:val="64304E58"/>
    <w:rsid w:val="64311867"/>
    <w:rsid w:val="64391ED3"/>
    <w:rsid w:val="6445632E"/>
    <w:rsid w:val="64501C8A"/>
    <w:rsid w:val="64742B63"/>
    <w:rsid w:val="647E661E"/>
    <w:rsid w:val="648939AA"/>
    <w:rsid w:val="648C635C"/>
    <w:rsid w:val="649B1AC2"/>
    <w:rsid w:val="64A7467B"/>
    <w:rsid w:val="64B53322"/>
    <w:rsid w:val="64C61AF8"/>
    <w:rsid w:val="64C86505"/>
    <w:rsid w:val="64CA0AA0"/>
    <w:rsid w:val="64FE700F"/>
    <w:rsid w:val="6500327F"/>
    <w:rsid w:val="6506609B"/>
    <w:rsid w:val="65083216"/>
    <w:rsid w:val="65460728"/>
    <w:rsid w:val="65822810"/>
    <w:rsid w:val="65870C45"/>
    <w:rsid w:val="659705FF"/>
    <w:rsid w:val="65AA6346"/>
    <w:rsid w:val="65B56C47"/>
    <w:rsid w:val="65B8262E"/>
    <w:rsid w:val="65BC15EE"/>
    <w:rsid w:val="65D23D59"/>
    <w:rsid w:val="65D4773F"/>
    <w:rsid w:val="65DC5939"/>
    <w:rsid w:val="65DC7985"/>
    <w:rsid w:val="65F14641"/>
    <w:rsid w:val="65F26DFF"/>
    <w:rsid w:val="65F5655C"/>
    <w:rsid w:val="65F64F18"/>
    <w:rsid w:val="65F7091E"/>
    <w:rsid w:val="65FF0498"/>
    <w:rsid w:val="66052F43"/>
    <w:rsid w:val="6609487E"/>
    <w:rsid w:val="661D25CE"/>
    <w:rsid w:val="66206CF2"/>
    <w:rsid w:val="66265846"/>
    <w:rsid w:val="66287C9C"/>
    <w:rsid w:val="662E4097"/>
    <w:rsid w:val="664805B8"/>
    <w:rsid w:val="665572E9"/>
    <w:rsid w:val="665B55EA"/>
    <w:rsid w:val="66641D58"/>
    <w:rsid w:val="66655F85"/>
    <w:rsid w:val="667C7AEC"/>
    <w:rsid w:val="66863A0F"/>
    <w:rsid w:val="66984358"/>
    <w:rsid w:val="669B7C76"/>
    <w:rsid w:val="66A200F8"/>
    <w:rsid w:val="66A30EC2"/>
    <w:rsid w:val="66AA4BA8"/>
    <w:rsid w:val="66C56058"/>
    <w:rsid w:val="66C955BD"/>
    <w:rsid w:val="66D97420"/>
    <w:rsid w:val="66DC317D"/>
    <w:rsid w:val="66E10E78"/>
    <w:rsid w:val="66E617C5"/>
    <w:rsid w:val="66E910C9"/>
    <w:rsid w:val="670C6D27"/>
    <w:rsid w:val="670D67CE"/>
    <w:rsid w:val="67105BAB"/>
    <w:rsid w:val="671B1631"/>
    <w:rsid w:val="67302DC3"/>
    <w:rsid w:val="674318B2"/>
    <w:rsid w:val="674D4B22"/>
    <w:rsid w:val="67570422"/>
    <w:rsid w:val="675D31B4"/>
    <w:rsid w:val="67646948"/>
    <w:rsid w:val="67666F45"/>
    <w:rsid w:val="676D2F4B"/>
    <w:rsid w:val="677A266A"/>
    <w:rsid w:val="677C1A81"/>
    <w:rsid w:val="677E7198"/>
    <w:rsid w:val="678A426A"/>
    <w:rsid w:val="67914BE1"/>
    <w:rsid w:val="67A01F16"/>
    <w:rsid w:val="67A96661"/>
    <w:rsid w:val="67B163D1"/>
    <w:rsid w:val="67D7447D"/>
    <w:rsid w:val="67F45538"/>
    <w:rsid w:val="680239EB"/>
    <w:rsid w:val="68034597"/>
    <w:rsid w:val="680722DA"/>
    <w:rsid w:val="682211D1"/>
    <w:rsid w:val="6836510C"/>
    <w:rsid w:val="685C6395"/>
    <w:rsid w:val="686318DD"/>
    <w:rsid w:val="68635145"/>
    <w:rsid w:val="687F607E"/>
    <w:rsid w:val="689A41FB"/>
    <w:rsid w:val="689E57F0"/>
    <w:rsid w:val="68A34C5C"/>
    <w:rsid w:val="68B85B1E"/>
    <w:rsid w:val="68E24981"/>
    <w:rsid w:val="69123F86"/>
    <w:rsid w:val="691C1D81"/>
    <w:rsid w:val="691C3525"/>
    <w:rsid w:val="69216128"/>
    <w:rsid w:val="69280874"/>
    <w:rsid w:val="695D6B21"/>
    <w:rsid w:val="69611EE7"/>
    <w:rsid w:val="696C708E"/>
    <w:rsid w:val="696F4D5D"/>
    <w:rsid w:val="69850877"/>
    <w:rsid w:val="698C13C5"/>
    <w:rsid w:val="69BA3522"/>
    <w:rsid w:val="69F0745A"/>
    <w:rsid w:val="6A0D20F2"/>
    <w:rsid w:val="6A1D59EC"/>
    <w:rsid w:val="6A247F72"/>
    <w:rsid w:val="6A3E2393"/>
    <w:rsid w:val="6A435B92"/>
    <w:rsid w:val="6A444DB8"/>
    <w:rsid w:val="6A4D4828"/>
    <w:rsid w:val="6A516AC3"/>
    <w:rsid w:val="6A5303BA"/>
    <w:rsid w:val="6A677080"/>
    <w:rsid w:val="6A6C357E"/>
    <w:rsid w:val="6A711183"/>
    <w:rsid w:val="6A7B4B9C"/>
    <w:rsid w:val="6A7F585E"/>
    <w:rsid w:val="6AAF014C"/>
    <w:rsid w:val="6AC07690"/>
    <w:rsid w:val="6ACB082B"/>
    <w:rsid w:val="6AD3247E"/>
    <w:rsid w:val="6AE4699C"/>
    <w:rsid w:val="6AF317C6"/>
    <w:rsid w:val="6B09696B"/>
    <w:rsid w:val="6B2B0EFD"/>
    <w:rsid w:val="6B2C13E4"/>
    <w:rsid w:val="6B2D2EEB"/>
    <w:rsid w:val="6B410613"/>
    <w:rsid w:val="6B4B0A4C"/>
    <w:rsid w:val="6B4B36C9"/>
    <w:rsid w:val="6B4E75E6"/>
    <w:rsid w:val="6B50310B"/>
    <w:rsid w:val="6B5045E2"/>
    <w:rsid w:val="6B5B3B9E"/>
    <w:rsid w:val="6B5C4553"/>
    <w:rsid w:val="6B695848"/>
    <w:rsid w:val="6B730045"/>
    <w:rsid w:val="6B736A2E"/>
    <w:rsid w:val="6B874340"/>
    <w:rsid w:val="6B884219"/>
    <w:rsid w:val="6B90781F"/>
    <w:rsid w:val="6BA6663C"/>
    <w:rsid w:val="6BA9194F"/>
    <w:rsid w:val="6BE727F5"/>
    <w:rsid w:val="6BEC7AFC"/>
    <w:rsid w:val="6C0858B3"/>
    <w:rsid w:val="6C240DF3"/>
    <w:rsid w:val="6C267BF0"/>
    <w:rsid w:val="6C3E2FAF"/>
    <w:rsid w:val="6C45610F"/>
    <w:rsid w:val="6C59472D"/>
    <w:rsid w:val="6C5A4564"/>
    <w:rsid w:val="6C603744"/>
    <w:rsid w:val="6C637CCF"/>
    <w:rsid w:val="6C7802EB"/>
    <w:rsid w:val="6C89456C"/>
    <w:rsid w:val="6CA20D5B"/>
    <w:rsid w:val="6CB71894"/>
    <w:rsid w:val="6CD63FB3"/>
    <w:rsid w:val="6CFD5D1F"/>
    <w:rsid w:val="6CFE035F"/>
    <w:rsid w:val="6D056EA6"/>
    <w:rsid w:val="6D1766A9"/>
    <w:rsid w:val="6D221E52"/>
    <w:rsid w:val="6D227835"/>
    <w:rsid w:val="6D2834C8"/>
    <w:rsid w:val="6D2F1F0B"/>
    <w:rsid w:val="6D3C6626"/>
    <w:rsid w:val="6D5D0DB5"/>
    <w:rsid w:val="6D6855B1"/>
    <w:rsid w:val="6D7B4AB7"/>
    <w:rsid w:val="6D836C02"/>
    <w:rsid w:val="6D89784B"/>
    <w:rsid w:val="6D9057BE"/>
    <w:rsid w:val="6D9E0566"/>
    <w:rsid w:val="6DBE7F27"/>
    <w:rsid w:val="6DCD0146"/>
    <w:rsid w:val="6DD05277"/>
    <w:rsid w:val="6DF43BD4"/>
    <w:rsid w:val="6E0E1FAB"/>
    <w:rsid w:val="6E2143FB"/>
    <w:rsid w:val="6E317378"/>
    <w:rsid w:val="6E3C2F4C"/>
    <w:rsid w:val="6E3E5591"/>
    <w:rsid w:val="6E4215C6"/>
    <w:rsid w:val="6E4B0158"/>
    <w:rsid w:val="6E4D611F"/>
    <w:rsid w:val="6E567C9E"/>
    <w:rsid w:val="6E635028"/>
    <w:rsid w:val="6E636A71"/>
    <w:rsid w:val="6E685B0A"/>
    <w:rsid w:val="6E73404A"/>
    <w:rsid w:val="6E7355AA"/>
    <w:rsid w:val="6E7D300B"/>
    <w:rsid w:val="6E823708"/>
    <w:rsid w:val="6E8B3F00"/>
    <w:rsid w:val="6E920B5B"/>
    <w:rsid w:val="6E990B16"/>
    <w:rsid w:val="6EB169D3"/>
    <w:rsid w:val="6EB21539"/>
    <w:rsid w:val="6EB829B1"/>
    <w:rsid w:val="6EB978A9"/>
    <w:rsid w:val="6EBE6450"/>
    <w:rsid w:val="6ECC3A24"/>
    <w:rsid w:val="6ED86D3E"/>
    <w:rsid w:val="6EE9744F"/>
    <w:rsid w:val="6EEC3F7C"/>
    <w:rsid w:val="6EF3602C"/>
    <w:rsid w:val="6EFE1485"/>
    <w:rsid w:val="6F031F8E"/>
    <w:rsid w:val="6F0D382C"/>
    <w:rsid w:val="6F2632E8"/>
    <w:rsid w:val="6F30363A"/>
    <w:rsid w:val="6F3316E5"/>
    <w:rsid w:val="6F3F40F9"/>
    <w:rsid w:val="6F5E0205"/>
    <w:rsid w:val="6F6F14E1"/>
    <w:rsid w:val="6FA629D4"/>
    <w:rsid w:val="6FA75ADB"/>
    <w:rsid w:val="6FB77ED4"/>
    <w:rsid w:val="6FBD4D2F"/>
    <w:rsid w:val="6FBF4710"/>
    <w:rsid w:val="6FC9052A"/>
    <w:rsid w:val="6FC9109F"/>
    <w:rsid w:val="6FDB518F"/>
    <w:rsid w:val="6FE217B9"/>
    <w:rsid w:val="6FE529ED"/>
    <w:rsid w:val="6FF733A7"/>
    <w:rsid w:val="70003DD9"/>
    <w:rsid w:val="70072915"/>
    <w:rsid w:val="70172090"/>
    <w:rsid w:val="70195E88"/>
    <w:rsid w:val="701D43BA"/>
    <w:rsid w:val="702B6F43"/>
    <w:rsid w:val="7032079E"/>
    <w:rsid w:val="703C186A"/>
    <w:rsid w:val="70570007"/>
    <w:rsid w:val="705843B4"/>
    <w:rsid w:val="70655A58"/>
    <w:rsid w:val="706A16CA"/>
    <w:rsid w:val="70822BAD"/>
    <w:rsid w:val="708746BC"/>
    <w:rsid w:val="708F7F54"/>
    <w:rsid w:val="709E3D85"/>
    <w:rsid w:val="70A36A35"/>
    <w:rsid w:val="70AC660B"/>
    <w:rsid w:val="70B17138"/>
    <w:rsid w:val="70BB2EF0"/>
    <w:rsid w:val="70BC2801"/>
    <w:rsid w:val="70C6646C"/>
    <w:rsid w:val="70C72A96"/>
    <w:rsid w:val="70FC2D1E"/>
    <w:rsid w:val="71015D6B"/>
    <w:rsid w:val="710266F5"/>
    <w:rsid w:val="71115386"/>
    <w:rsid w:val="71151975"/>
    <w:rsid w:val="71336A65"/>
    <w:rsid w:val="71545B37"/>
    <w:rsid w:val="71570E43"/>
    <w:rsid w:val="71573E01"/>
    <w:rsid w:val="715A268F"/>
    <w:rsid w:val="71702748"/>
    <w:rsid w:val="717C4AD2"/>
    <w:rsid w:val="71867894"/>
    <w:rsid w:val="719F7A78"/>
    <w:rsid w:val="71B623F6"/>
    <w:rsid w:val="71C7540C"/>
    <w:rsid w:val="71D438FF"/>
    <w:rsid w:val="71F64A63"/>
    <w:rsid w:val="71F870B8"/>
    <w:rsid w:val="72021233"/>
    <w:rsid w:val="720B2A1D"/>
    <w:rsid w:val="72380401"/>
    <w:rsid w:val="72502F9F"/>
    <w:rsid w:val="725817D3"/>
    <w:rsid w:val="726E6AD4"/>
    <w:rsid w:val="727C422C"/>
    <w:rsid w:val="728E71EE"/>
    <w:rsid w:val="7292045A"/>
    <w:rsid w:val="72974DBE"/>
    <w:rsid w:val="72A20C20"/>
    <w:rsid w:val="72AC5E95"/>
    <w:rsid w:val="72AD26CF"/>
    <w:rsid w:val="72C13ED7"/>
    <w:rsid w:val="72CF1AC7"/>
    <w:rsid w:val="72E42AFA"/>
    <w:rsid w:val="72E85578"/>
    <w:rsid w:val="72EB4466"/>
    <w:rsid w:val="72F5235D"/>
    <w:rsid w:val="72FA28B3"/>
    <w:rsid w:val="72FD426E"/>
    <w:rsid w:val="73043CFC"/>
    <w:rsid w:val="732B736C"/>
    <w:rsid w:val="732C334F"/>
    <w:rsid w:val="734F0C79"/>
    <w:rsid w:val="734F4185"/>
    <w:rsid w:val="73520620"/>
    <w:rsid w:val="735D1B7C"/>
    <w:rsid w:val="7363274A"/>
    <w:rsid w:val="73691A4A"/>
    <w:rsid w:val="7371152B"/>
    <w:rsid w:val="73777B4D"/>
    <w:rsid w:val="737D67BB"/>
    <w:rsid w:val="738A6895"/>
    <w:rsid w:val="73917325"/>
    <w:rsid w:val="7395427D"/>
    <w:rsid w:val="73BC7089"/>
    <w:rsid w:val="73BE7067"/>
    <w:rsid w:val="73CE3CFD"/>
    <w:rsid w:val="73E406FD"/>
    <w:rsid w:val="73E51541"/>
    <w:rsid w:val="73E52294"/>
    <w:rsid w:val="73EC5464"/>
    <w:rsid w:val="73FF2D64"/>
    <w:rsid w:val="74137154"/>
    <w:rsid w:val="7421310D"/>
    <w:rsid w:val="74257F79"/>
    <w:rsid w:val="74273820"/>
    <w:rsid w:val="7427471C"/>
    <w:rsid w:val="74355B0B"/>
    <w:rsid w:val="74382479"/>
    <w:rsid w:val="743C7157"/>
    <w:rsid w:val="74416F54"/>
    <w:rsid w:val="744B354F"/>
    <w:rsid w:val="7450294E"/>
    <w:rsid w:val="74543139"/>
    <w:rsid w:val="746B732F"/>
    <w:rsid w:val="746E18CB"/>
    <w:rsid w:val="746F3904"/>
    <w:rsid w:val="748D52FA"/>
    <w:rsid w:val="74986414"/>
    <w:rsid w:val="74993216"/>
    <w:rsid w:val="74B44784"/>
    <w:rsid w:val="74B808BF"/>
    <w:rsid w:val="74C03187"/>
    <w:rsid w:val="74E4756E"/>
    <w:rsid w:val="74EA0E1A"/>
    <w:rsid w:val="74ED19FF"/>
    <w:rsid w:val="74F4641C"/>
    <w:rsid w:val="75084E8F"/>
    <w:rsid w:val="7509261E"/>
    <w:rsid w:val="75202656"/>
    <w:rsid w:val="752231CE"/>
    <w:rsid w:val="756625FA"/>
    <w:rsid w:val="75752B04"/>
    <w:rsid w:val="758910BB"/>
    <w:rsid w:val="75955DA9"/>
    <w:rsid w:val="75977910"/>
    <w:rsid w:val="75985DFA"/>
    <w:rsid w:val="759F2A35"/>
    <w:rsid w:val="75B15C41"/>
    <w:rsid w:val="75CC5191"/>
    <w:rsid w:val="75D12923"/>
    <w:rsid w:val="75EA364B"/>
    <w:rsid w:val="75EC6D49"/>
    <w:rsid w:val="75F20996"/>
    <w:rsid w:val="75F96973"/>
    <w:rsid w:val="76123E1D"/>
    <w:rsid w:val="761270F3"/>
    <w:rsid w:val="762135B2"/>
    <w:rsid w:val="762A17C0"/>
    <w:rsid w:val="762D0A29"/>
    <w:rsid w:val="762E6798"/>
    <w:rsid w:val="76425118"/>
    <w:rsid w:val="764838B9"/>
    <w:rsid w:val="764B15DA"/>
    <w:rsid w:val="764C09B4"/>
    <w:rsid w:val="764F5A52"/>
    <w:rsid w:val="766A4A0D"/>
    <w:rsid w:val="768C454B"/>
    <w:rsid w:val="7692667A"/>
    <w:rsid w:val="76982273"/>
    <w:rsid w:val="769A7352"/>
    <w:rsid w:val="76A177B8"/>
    <w:rsid w:val="76AD2761"/>
    <w:rsid w:val="76B64E53"/>
    <w:rsid w:val="76B8001A"/>
    <w:rsid w:val="76B81599"/>
    <w:rsid w:val="76BB2F21"/>
    <w:rsid w:val="76BC314A"/>
    <w:rsid w:val="76CF29D3"/>
    <w:rsid w:val="76EC51FD"/>
    <w:rsid w:val="76F410B8"/>
    <w:rsid w:val="76F60029"/>
    <w:rsid w:val="76F70779"/>
    <w:rsid w:val="771B67DF"/>
    <w:rsid w:val="77272CAB"/>
    <w:rsid w:val="77451578"/>
    <w:rsid w:val="77576666"/>
    <w:rsid w:val="77692EA3"/>
    <w:rsid w:val="77825248"/>
    <w:rsid w:val="7785098B"/>
    <w:rsid w:val="77870D91"/>
    <w:rsid w:val="778A3229"/>
    <w:rsid w:val="779258CC"/>
    <w:rsid w:val="7794068F"/>
    <w:rsid w:val="779A096B"/>
    <w:rsid w:val="779B52FF"/>
    <w:rsid w:val="77A00E75"/>
    <w:rsid w:val="77A80D17"/>
    <w:rsid w:val="77B841F3"/>
    <w:rsid w:val="77C078B1"/>
    <w:rsid w:val="77E66E3C"/>
    <w:rsid w:val="77F3789A"/>
    <w:rsid w:val="780326B9"/>
    <w:rsid w:val="780332E5"/>
    <w:rsid w:val="7833711D"/>
    <w:rsid w:val="78460D63"/>
    <w:rsid w:val="78497C2E"/>
    <w:rsid w:val="78502D35"/>
    <w:rsid w:val="7854087B"/>
    <w:rsid w:val="786A4053"/>
    <w:rsid w:val="78782A0D"/>
    <w:rsid w:val="78785A2F"/>
    <w:rsid w:val="787B5060"/>
    <w:rsid w:val="788720E7"/>
    <w:rsid w:val="78A90B04"/>
    <w:rsid w:val="78C53485"/>
    <w:rsid w:val="78C6693F"/>
    <w:rsid w:val="78C76A01"/>
    <w:rsid w:val="78EC45D8"/>
    <w:rsid w:val="78EC6DF0"/>
    <w:rsid w:val="78F5335B"/>
    <w:rsid w:val="791843E7"/>
    <w:rsid w:val="79233426"/>
    <w:rsid w:val="79260F03"/>
    <w:rsid w:val="79395A92"/>
    <w:rsid w:val="794008FB"/>
    <w:rsid w:val="794708D9"/>
    <w:rsid w:val="794B21A1"/>
    <w:rsid w:val="7964574A"/>
    <w:rsid w:val="79804706"/>
    <w:rsid w:val="79941CF2"/>
    <w:rsid w:val="79973382"/>
    <w:rsid w:val="79B4353E"/>
    <w:rsid w:val="79D33056"/>
    <w:rsid w:val="79D715DF"/>
    <w:rsid w:val="79DC713A"/>
    <w:rsid w:val="79EC0256"/>
    <w:rsid w:val="79F60153"/>
    <w:rsid w:val="79FB6E2C"/>
    <w:rsid w:val="7A36322F"/>
    <w:rsid w:val="7A3C2BAA"/>
    <w:rsid w:val="7A3D2527"/>
    <w:rsid w:val="7A4C2D60"/>
    <w:rsid w:val="7A5C4815"/>
    <w:rsid w:val="7A5E0869"/>
    <w:rsid w:val="7A6E4BF5"/>
    <w:rsid w:val="7A7A2665"/>
    <w:rsid w:val="7A851D5D"/>
    <w:rsid w:val="7A8A2267"/>
    <w:rsid w:val="7AB53126"/>
    <w:rsid w:val="7AB7121B"/>
    <w:rsid w:val="7AB76FE8"/>
    <w:rsid w:val="7AD268E2"/>
    <w:rsid w:val="7ADC0B33"/>
    <w:rsid w:val="7AE14C19"/>
    <w:rsid w:val="7AEA174E"/>
    <w:rsid w:val="7B274176"/>
    <w:rsid w:val="7B306163"/>
    <w:rsid w:val="7B3E17AA"/>
    <w:rsid w:val="7B401C79"/>
    <w:rsid w:val="7B440ED6"/>
    <w:rsid w:val="7B4678D7"/>
    <w:rsid w:val="7B4B2A93"/>
    <w:rsid w:val="7B527515"/>
    <w:rsid w:val="7B7E38A0"/>
    <w:rsid w:val="7B890A24"/>
    <w:rsid w:val="7B8A4A8A"/>
    <w:rsid w:val="7BA936A0"/>
    <w:rsid w:val="7BAA485C"/>
    <w:rsid w:val="7BAD1591"/>
    <w:rsid w:val="7BCD64C2"/>
    <w:rsid w:val="7BD005E8"/>
    <w:rsid w:val="7BD3716B"/>
    <w:rsid w:val="7BEC2711"/>
    <w:rsid w:val="7BF55850"/>
    <w:rsid w:val="7C1054B7"/>
    <w:rsid w:val="7C26369C"/>
    <w:rsid w:val="7C2A465C"/>
    <w:rsid w:val="7C305879"/>
    <w:rsid w:val="7C3411E7"/>
    <w:rsid w:val="7C34521A"/>
    <w:rsid w:val="7C4A2BD1"/>
    <w:rsid w:val="7C576C70"/>
    <w:rsid w:val="7C607511"/>
    <w:rsid w:val="7C6E4349"/>
    <w:rsid w:val="7C77043F"/>
    <w:rsid w:val="7C8A7CDC"/>
    <w:rsid w:val="7C9E5A24"/>
    <w:rsid w:val="7CB4006B"/>
    <w:rsid w:val="7CB93ABB"/>
    <w:rsid w:val="7CC9422E"/>
    <w:rsid w:val="7CD03050"/>
    <w:rsid w:val="7CE656F0"/>
    <w:rsid w:val="7CEB45B7"/>
    <w:rsid w:val="7CED34FF"/>
    <w:rsid w:val="7CEE5458"/>
    <w:rsid w:val="7CF26588"/>
    <w:rsid w:val="7CF565D7"/>
    <w:rsid w:val="7CFA3A46"/>
    <w:rsid w:val="7D0F5720"/>
    <w:rsid w:val="7D2E198F"/>
    <w:rsid w:val="7D3B3737"/>
    <w:rsid w:val="7D3D73AF"/>
    <w:rsid w:val="7D5B27C9"/>
    <w:rsid w:val="7D62117D"/>
    <w:rsid w:val="7D6B7F02"/>
    <w:rsid w:val="7D834A16"/>
    <w:rsid w:val="7D9D0A97"/>
    <w:rsid w:val="7D9D438F"/>
    <w:rsid w:val="7DA514D2"/>
    <w:rsid w:val="7DBB5D06"/>
    <w:rsid w:val="7DCD1A27"/>
    <w:rsid w:val="7DCD4EB5"/>
    <w:rsid w:val="7DD76E6E"/>
    <w:rsid w:val="7E090313"/>
    <w:rsid w:val="7E3E0FEC"/>
    <w:rsid w:val="7E3E1EF2"/>
    <w:rsid w:val="7E4247D7"/>
    <w:rsid w:val="7E517B0C"/>
    <w:rsid w:val="7E566EA2"/>
    <w:rsid w:val="7E5C1ABA"/>
    <w:rsid w:val="7E61281D"/>
    <w:rsid w:val="7E622778"/>
    <w:rsid w:val="7E756346"/>
    <w:rsid w:val="7E85174A"/>
    <w:rsid w:val="7E8B68B9"/>
    <w:rsid w:val="7EAA7C26"/>
    <w:rsid w:val="7EAF1FAA"/>
    <w:rsid w:val="7EB4653A"/>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271AA3"/>
    <w:rsid w:val="7F542B37"/>
    <w:rsid w:val="7F54566E"/>
    <w:rsid w:val="7F6B2248"/>
    <w:rsid w:val="7F6D45C9"/>
    <w:rsid w:val="7F775413"/>
    <w:rsid w:val="7F7D7A8E"/>
    <w:rsid w:val="7F872588"/>
    <w:rsid w:val="7F8725BA"/>
    <w:rsid w:val="7F8C6A8F"/>
    <w:rsid w:val="7F9C175D"/>
    <w:rsid w:val="7FA85877"/>
    <w:rsid w:val="7FAB3A81"/>
    <w:rsid w:val="7FBE68FB"/>
    <w:rsid w:val="7FCB6843"/>
    <w:rsid w:val="7FDC52B9"/>
    <w:rsid w:val="7FE653BC"/>
    <w:rsid w:val="7FEA5C65"/>
    <w:rsid w:val="7FEF11C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4</Pages>
  <Words>1243</Words>
  <Characters>5898</Characters>
  <Lines>49</Lines>
  <Paragraphs>14</Paragraphs>
  <TotalTime>2</TotalTime>
  <ScaleCrop>false</ScaleCrop>
  <LinksUpToDate>false</LinksUpToDate>
  <CharactersWithSpaces>7127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ZTE(Liu Wenhao)</cp:lastModifiedBy>
  <dcterms:modified xsi:type="dcterms:W3CDTF">2023-05-15T10:48:01Z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